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5" w:lineRule="atLeast"/>
        <w:textAlignment w:val="center"/>
        <w:rPr>
          <w:rFonts w:ascii="微软雅黑" w:hAnsi="微软雅黑" w:eastAsia="微软雅黑" w:cs="宋体"/>
          <w:color w:val="4C4C4C"/>
          <w:kern w:val="0"/>
          <w:sz w:val="22"/>
        </w:rPr>
      </w:pPr>
    </w:p>
    <w:p>
      <w:pPr>
        <w:widowControl/>
        <w:spacing w:line="525" w:lineRule="atLeast"/>
        <w:jc w:val="center"/>
        <w:textAlignment w:val="center"/>
        <w:rPr>
          <w:rFonts w:ascii="微软雅黑" w:hAnsi="微软雅黑" w:eastAsia="微软雅黑" w:cs="宋体"/>
          <w:color w:val="4C4C4C"/>
          <w:kern w:val="0"/>
          <w:sz w:val="28"/>
          <w:szCs w:val="28"/>
        </w:rPr>
      </w:pPr>
      <w:r>
        <w:rPr>
          <w:rFonts w:hint="eastAsia" w:ascii="微软雅黑" w:hAnsi="微软雅黑" w:eastAsia="微软雅黑" w:cs="宋体"/>
          <w:color w:val="000000"/>
          <w:kern w:val="0"/>
          <w:sz w:val="28"/>
          <w:szCs w:val="28"/>
        </w:rPr>
        <w:t>回龙圩</w:t>
      </w:r>
      <w:r>
        <w:rPr>
          <w:rFonts w:hint="eastAsia" w:ascii="微软雅黑" w:hAnsi="微软雅黑" w:eastAsia="微软雅黑" w:cs="宋体"/>
          <w:color w:val="000000"/>
          <w:kern w:val="0"/>
          <w:sz w:val="28"/>
          <w:szCs w:val="28"/>
          <w:lang w:eastAsia="zh-CN"/>
        </w:rPr>
        <w:t>回峰实业集团有限</w:t>
      </w:r>
      <w:r>
        <w:rPr>
          <w:rFonts w:hint="eastAsia" w:ascii="微软雅黑" w:hAnsi="微软雅黑" w:eastAsia="微软雅黑" w:cs="宋体"/>
          <w:color w:val="000000"/>
          <w:kern w:val="0"/>
          <w:sz w:val="28"/>
          <w:szCs w:val="28"/>
        </w:rPr>
        <w:t>公司</w:t>
      </w:r>
    </w:p>
    <w:p>
      <w:pPr>
        <w:widowControl/>
        <w:spacing w:line="525" w:lineRule="atLeast"/>
        <w:jc w:val="center"/>
        <w:textAlignment w:val="center"/>
        <w:rPr>
          <w:rFonts w:ascii="微软雅黑" w:hAnsi="微软雅黑" w:eastAsia="微软雅黑" w:cs="宋体"/>
          <w:color w:val="4C4C4C"/>
          <w:kern w:val="0"/>
          <w:sz w:val="28"/>
          <w:szCs w:val="28"/>
        </w:rPr>
      </w:pPr>
      <w:r>
        <w:rPr>
          <w:rFonts w:hint="eastAsia" w:ascii="微软雅黑" w:hAnsi="微软雅黑" w:eastAsia="微软雅黑" w:cs="宋体"/>
          <w:color w:val="000000"/>
          <w:kern w:val="0"/>
          <w:sz w:val="28"/>
          <w:szCs w:val="28"/>
        </w:rPr>
        <w:t>202</w:t>
      </w:r>
      <w:r>
        <w:rPr>
          <w:rFonts w:hint="eastAsia" w:ascii="微软雅黑" w:hAnsi="微软雅黑" w:eastAsia="微软雅黑" w:cs="宋体"/>
          <w:color w:val="000000"/>
          <w:kern w:val="0"/>
          <w:sz w:val="28"/>
          <w:szCs w:val="28"/>
          <w:lang w:val="en-US" w:eastAsia="zh-CN"/>
        </w:rPr>
        <w:t>1</w:t>
      </w:r>
      <w:r>
        <w:rPr>
          <w:rFonts w:hint="eastAsia" w:ascii="微软雅黑" w:hAnsi="微软雅黑" w:eastAsia="微软雅黑" w:cs="宋体"/>
          <w:color w:val="000000"/>
          <w:kern w:val="0"/>
          <w:sz w:val="28"/>
          <w:szCs w:val="28"/>
        </w:rPr>
        <w:t>年度部门决算公开</w:t>
      </w:r>
    </w:p>
    <w:p>
      <w:pPr>
        <w:widowControl/>
        <w:spacing w:line="518" w:lineRule="atLeast"/>
        <w:jc w:val="center"/>
        <w:textAlignment w:val="center"/>
        <w:rPr>
          <w:rFonts w:ascii="微软雅黑" w:hAnsi="微软雅黑" w:eastAsia="微软雅黑" w:cs="宋体"/>
          <w:color w:val="4C4C4C"/>
          <w:kern w:val="0"/>
          <w:sz w:val="22"/>
        </w:rPr>
      </w:pPr>
      <w:r>
        <w:rPr>
          <w:rFonts w:hint="eastAsia" w:ascii="微软雅黑" w:hAnsi="微软雅黑" w:eastAsia="微软雅黑" w:cs="宋体"/>
          <w:color w:val="000000"/>
          <w:kern w:val="0"/>
          <w:sz w:val="22"/>
        </w:rPr>
        <w:t>目录</w:t>
      </w:r>
    </w:p>
    <w:p>
      <w:pPr>
        <w:widowControl/>
        <w:spacing w:line="518" w:lineRule="atLeast"/>
        <w:jc w:val="left"/>
        <w:textAlignment w:val="center"/>
        <w:rPr>
          <w:rFonts w:ascii="微软雅黑" w:hAnsi="微软雅黑" w:eastAsia="微软雅黑" w:cs="宋体"/>
          <w:color w:val="4C4C4C"/>
          <w:kern w:val="0"/>
          <w:sz w:val="22"/>
        </w:rPr>
      </w:pPr>
      <w:r>
        <w:rPr>
          <w:rFonts w:hint="eastAsia" w:ascii="微软雅黑" w:hAnsi="微软雅黑" w:eastAsia="微软雅黑" w:cs="宋体"/>
          <w:b/>
          <w:bCs/>
          <w:color w:val="000000"/>
          <w:kern w:val="0"/>
          <w:sz w:val="22"/>
        </w:rPr>
        <w:t>第一部分 单位</w:t>
      </w:r>
      <w:r>
        <w:rPr>
          <w:rFonts w:hint="eastAsia" w:ascii="微软雅黑" w:hAnsi="微软雅黑" w:eastAsia="微软雅黑" w:cs="宋体"/>
          <w:b/>
          <w:bCs/>
          <w:color w:val="000000"/>
          <w:kern w:val="0"/>
          <w:sz w:val="22"/>
          <w:lang w:eastAsia="zh-CN"/>
        </w:rPr>
        <w:t>基本</w:t>
      </w:r>
      <w:r>
        <w:rPr>
          <w:rFonts w:hint="eastAsia" w:ascii="微软雅黑" w:hAnsi="微软雅黑" w:eastAsia="微软雅黑" w:cs="宋体"/>
          <w:b/>
          <w:bCs/>
          <w:color w:val="000000"/>
          <w:kern w:val="0"/>
          <w:sz w:val="22"/>
        </w:rPr>
        <w:t>概况</w:t>
      </w:r>
    </w:p>
    <w:p>
      <w:pPr>
        <w:widowControl/>
        <w:spacing w:line="518" w:lineRule="atLeast"/>
        <w:ind w:firstLine="706"/>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000000"/>
          <w:kern w:val="0"/>
          <w:sz w:val="22"/>
        </w:rPr>
        <w:t>一、部门职责</w:t>
      </w:r>
    </w:p>
    <w:p>
      <w:pPr>
        <w:widowControl/>
        <w:spacing w:line="518" w:lineRule="atLeast"/>
        <w:ind w:firstLine="706"/>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000000"/>
          <w:kern w:val="0"/>
          <w:sz w:val="22"/>
        </w:rPr>
        <w:t>二、机构设置</w:t>
      </w:r>
    </w:p>
    <w:p>
      <w:pPr>
        <w:widowControl/>
        <w:spacing w:line="518" w:lineRule="atLeast"/>
        <w:jc w:val="left"/>
        <w:textAlignment w:val="center"/>
        <w:rPr>
          <w:rFonts w:ascii="微软雅黑" w:hAnsi="微软雅黑" w:eastAsia="微软雅黑" w:cs="宋体"/>
          <w:color w:val="4C4C4C"/>
          <w:kern w:val="0"/>
          <w:sz w:val="22"/>
        </w:rPr>
      </w:pPr>
      <w:r>
        <w:rPr>
          <w:rFonts w:hint="eastAsia" w:ascii="微软雅黑" w:hAnsi="微软雅黑" w:eastAsia="微软雅黑" w:cs="宋体"/>
          <w:b/>
          <w:bCs/>
          <w:color w:val="000000"/>
          <w:kern w:val="0"/>
          <w:sz w:val="22"/>
        </w:rPr>
        <w:t>第二部分 </w:t>
      </w:r>
      <w:r>
        <w:rPr>
          <w:rFonts w:hint="eastAsia" w:ascii="微软雅黑" w:hAnsi="微软雅黑" w:eastAsia="微软雅黑" w:cs="黑体"/>
          <w:b/>
          <w:bCs/>
          <w:color w:val="000000"/>
          <w:kern w:val="0"/>
          <w:sz w:val="22"/>
        </w:rPr>
        <w:t>202</w:t>
      </w:r>
      <w:r>
        <w:rPr>
          <w:rFonts w:hint="eastAsia" w:ascii="微软雅黑" w:hAnsi="微软雅黑" w:eastAsia="微软雅黑" w:cs="黑体"/>
          <w:b/>
          <w:bCs/>
          <w:color w:val="000000"/>
          <w:kern w:val="0"/>
          <w:sz w:val="22"/>
          <w:lang w:val="en-US" w:eastAsia="zh-CN"/>
        </w:rPr>
        <w:t>1</w:t>
      </w:r>
      <w:r>
        <w:rPr>
          <w:rFonts w:hint="eastAsia" w:ascii="微软雅黑" w:hAnsi="微软雅黑" w:eastAsia="微软雅黑" w:cs="宋体"/>
          <w:b/>
          <w:bCs/>
          <w:color w:val="000000"/>
          <w:kern w:val="0"/>
          <w:sz w:val="22"/>
        </w:rPr>
        <w:t>年度部门决算表</w:t>
      </w:r>
    </w:p>
    <w:p>
      <w:pPr>
        <w:widowControl/>
        <w:spacing w:line="518" w:lineRule="atLeast"/>
        <w:ind w:firstLine="706"/>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000000"/>
          <w:kern w:val="0"/>
          <w:sz w:val="22"/>
        </w:rPr>
        <w:t>一、收入支出决算总表</w:t>
      </w:r>
    </w:p>
    <w:p>
      <w:pPr>
        <w:widowControl/>
        <w:spacing w:line="518" w:lineRule="atLeast"/>
        <w:ind w:firstLine="706"/>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000000"/>
          <w:kern w:val="0"/>
          <w:sz w:val="22"/>
        </w:rPr>
        <w:t>二、收入决算表</w:t>
      </w:r>
    </w:p>
    <w:p>
      <w:pPr>
        <w:widowControl/>
        <w:spacing w:line="518" w:lineRule="atLeast"/>
        <w:ind w:firstLine="706"/>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000000"/>
          <w:kern w:val="0"/>
          <w:sz w:val="22"/>
        </w:rPr>
        <w:t>三、支出决算表</w:t>
      </w:r>
    </w:p>
    <w:p>
      <w:pPr>
        <w:widowControl/>
        <w:spacing w:line="518" w:lineRule="atLeast"/>
        <w:ind w:firstLine="706"/>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000000"/>
          <w:kern w:val="0"/>
          <w:sz w:val="22"/>
        </w:rPr>
        <w:t>四、财政拨款收入支出决算总表</w:t>
      </w:r>
    </w:p>
    <w:p>
      <w:pPr>
        <w:widowControl/>
        <w:spacing w:line="518" w:lineRule="atLeast"/>
        <w:ind w:firstLine="706"/>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000000"/>
          <w:kern w:val="0"/>
          <w:sz w:val="22"/>
        </w:rPr>
        <w:t>五、一般公共预算财政拨款支出决算表</w:t>
      </w:r>
    </w:p>
    <w:p>
      <w:pPr>
        <w:widowControl/>
        <w:spacing w:line="518" w:lineRule="atLeast"/>
        <w:ind w:firstLine="706"/>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000000"/>
          <w:kern w:val="0"/>
          <w:sz w:val="22"/>
        </w:rPr>
        <w:t>六、一般公共预算财政拨款基本支出决算表</w:t>
      </w:r>
    </w:p>
    <w:p>
      <w:pPr>
        <w:widowControl/>
        <w:spacing w:line="518" w:lineRule="atLeast"/>
        <w:ind w:firstLine="706"/>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000000"/>
          <w:kern w:val="0"/>
          <w:sz w:val="22"/>
        </w:rPr>
        <w:t>七、一般公共预算财政拨款“三公”经费支出决算表</w:t>
      </w:r>
    </w:p>
    <w:p>
      <w:pPr>
        <w:widowControl/>
        <w:spacing w:line="518" w:lineRule="atLeast"/>
        <w:ind w:firstLine="706"/>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000000"/>
          <w:kern w:val="0"/>
          <w:sz w:val="22"/>
        </w:rPr>
        <w:t>八、政府性基金预算财政拨款收入支出决算表</w:t>
      </w:r>
    </w:p>
    <w:p>
      <w:pPr>
        <w:widowControl/>
        <w:spacing w:line="518" w:lineRule="atLeast"/>
        <w:jc w:val="left"/>
        <w:textAlignment w:val="center"/>
        <w:rPr>
          <w:rFonts w:ascii="微软雅黑" w:hAnsi="微软雅黑" w:eastAsia="微软雅黑" w:cs="宋体"/>
          <w:color w:val="4C4C4C"/>
          <w:kern w:val="0"/>
          <w:sz w:val="22"/>
        </w:rPr>
      </w:pPr>
      <w:r>
        <w:rPr>
          <w:rFonts w:hint="eastAsia" w:ascii="微软雅黑" w:hAnsi="微软雅黑" w:eastAsia="微软雅黑" w:cs="宋体"/>
          <w:b/>
          <w:bCs/>
          <w:color w:val="000000"/>
          <w:kern w:val="0"/>
          <w:sz w:val="22"/>
        </w:rPr>
        <w:t>第三部分 </w:t>
      </w:r>
      <w:r>
        <w:rPr>
          <w:rFonts w:hint="eastAsia" w:ascii="微软雅黑" w:hAnsi="微软雅黑" w:eastAsia="微软雅黑" w:cs="黑体"/>
          <w:b/>
          <w:bCs/>
          <w:color w:val="000000"/>
          <w:kern w:val="0"/>
          <w:sz w:val="22"/>
        </w:rPr>
        <w:t>202</w:t>
      </w:r>
      <w:r>
        <w:rPr>
          <w:rFonts w:hint="eastAsia" w:ascii="微软雅黑" w:hAnsi="微软雅黑" w:eastAsia="微软雅黑" w:cs="黑体"/>
          <w:b/>
          <w:bCs/>
          <w:color w:val="000000"/>
          <w:kern w:val="0"/>
          <w:sz w:val="22"/>
          <w:lang w:val="en-US" w:eastAsia="zh-CN"/>
        </w:rPr>
        <w:t>1</w:t>
      </w:r>
      <w:r>
        <w:rPr>
          <w:rFonts w:hint="eastAsia" w:ascii="微软雅黑" w:hAnsi="微软雅黑" w:eastAsia="微软雅黑" w:cs="宋体"/>
          <w:b/>
          <w:bCs/>
          <w:color w:val="000000"/>
          <w:kern w:val="0"/>
          <w:sz w:val="22"/>
        </w:rPr>
        <w:t>年度部门决算情况说明</w:t>
      </w:r>
    </w:p>
    <w:p>
      <w:pPr>
        <w:widowControl/>
        <w:spacing w:line="518" w:lineRule="atLeast"/>
        <w:ind w:firstLine="706"/>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000000"/>
          <w:kern w:val="0"/>
          <w:sz w:val="22"/>
        </w:rPr>
        <w:t>一、收入支出决算总体情况说明</w:t>
      </w:r>
    </w:p>
    <w:p>
      <w:pPr>
        <w:widowControl/>
        <w:spacing w:line="518" w:lineRule="atLeast"/>
        <w:ind w:firstLine="706"/>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4C4C4C"/>
          <w:kern w:val="0"/>
          <w:sz w:val="22"/>
        </w:rPr>
        <w:t>二、收入决算情况说明</w:t>
      </w:r>
    </w:p>
    <w:p>
      <w:pPr>
        <w:widowControl/>
        <w:spacing w:line="518" w:lineRule="atLeast"/>
        <w:ind w:firstLine="706"/>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000000"/>
          <w:kern w:val="0"/>
          <w:sz w:val="22"/>
        </w:rPr>
        <w:t>三、支出决算情况说明</w:t>
      </w:r>
    </w:p>
    <w:p>
      <w:pPr>
        <w:widowControl/>
        <w:spacing w:line="518" w:lineRule="atLeast"/>
        <w:ind w:firstLine="706"/>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000000"/>
          <w:kern w:val="0"/>
          <w:sz w:val="22"/>
        </w:rPr>
        <w:t>四、财政拨款收入支出决算总体情况说明</w:t>
      </w:r>
    </w:p>
    <w:p>
      <w:pPr>
        <w:widowControl/>
        <w:spacing w:line="518" w:lineRule="atLeast"/>
        <w:ind w:firstLine="706"/>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000000"/>
          <w:kern w:val="0"/>
          <w:sz w:val="22"/>
        </w:rPr>
        <w:t>五、一般公共预算财政拨款支出决算情况说明</w:t>
      </w:r>
    </w:p>
    <w:p>
      <w:pPr>
        <w:widowControl/>
        <w:spacing w:line="518" w:lineRule="atLeast"/>
        <w:ind w:firstLine="706"/>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000000"/>
          <w:kern w:val="0"/>
          <w:sz w:val="22"/>
        </w:rPr>
        <w:t>六、一般公共预算财政拨款基本支出决算情况说明</w:t>
      </w:r>
    </w:p>
    <w:p>
      <w:pPr>
        <w:widowControl/>
        <w:spacing w:line="518" w:lineRule="atLeast"/>
        <w:ind w:firstLine="706"/>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000000"/>
          <w:kern w:val="0"/>
          <w:sz w:val="22"/>
        </w:rPr>
        <w:t>七、一般公共预算财政拨款三公经费支出决算情况说明</w:t>
      </w:r>
    </w:p>
    <w:p>
      <w:pPr>
        <w:widowControl/>
        <w:spacing w:line="518" w:lineRule="atLeast"/>
        <w:ind w:firstLine="706"/>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000000"/>
          <w:kern w:val="0"/>
          <w:sz w:val="22"/>
        </w:rPr>
        <w:t>八、政府性基金预算收入支出决算情况</w:t>
      </w:r>
    </w:p>
    <w:p>
      <w:pPr>
        <w:widowControl/>
        <w:spacing w:line="518" w:lineRule="atLeast"/>
        <w:ind w:firstLine="706"/>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000000"/>
          <w:kern w:val="0"/>
          <w:sz w:val="22"/>
        </w:rPr>
        <w:t>九、预算绩效情况说明</w:t>
      </w:r>
    </w:p>
    <w:p>
      <w:pPr>
        <w:widowControl/>
        <w:spacing w:line="518" w:lineRule="atLeast"/>
        <w:ind w:firstLine="706"/>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000000"/>
          <w:kern w:val="0"/>
          <w:sz w:val="22"/>
        </w:rPr>
        <w:t>十、其他重要事项情况说明</w:t>
      </w:r>
    </w:p>
    <w:p>
      <w:pPr>
        <w:widowControl/>
        <w:spacing w:line="518" w:lineRule="atLeast"/>
        <w:jc w:val="left"/>
        <w:textAlignment w:val="center"/>
        <w:rPr>
          <w:rFonts w:ascii="微软雅黑" w:hAnsi="微软雅黑" w:eastAsia="微软雅黑" w:cs="宋体"/>
          <w:color w:val="4C4C4C"/>
          <w:kern w:val="0"/>
          <w:sz w:val="22"/>
        </w:rPr>
      </w:pPr>
      <w:r>
        <w:rPr>
          <w:rFonts w:hint="eastAsia" w:ascii="微软雅黑" w:hAnsi="微软雅黑" w:eastAsia="微软雅黑" w:cs="宋体"/>
          <w:b/>
          <w:bCs/>
          <w:color w:val="000000"/>
          <w:kern w:val="0"/>
          <w:sz w:val="22"/>
        </w:rPr>
        <w:t>第四部分</w:t>
      </w:r>
      <w:r>
        <w:rPr>
          <w:rFonts w:hint="eastAsia" w:ascii="微软雅黑" w:hAnsi="微软雅黑" w:eastAsia="微软雅黑" w:cs="宋体"/>
          <w:b/>
          <w:bCs/>
          <w:color w:val="000000"/>
          <w:kern w:val="0"/>
          <w:sz w:val="22"/>
          <w:lang w:val="en-US" w:eastAsia="zh-CN"/>
        </w:rPr>
        <w:t xml:space="preserve"> </w:t>
      </w:r>
      <w:r>
        <w:rPr>
          <w:rFonts w:hint="eastAsia" w:ascii="微软雅黑" w:hAnsi="微软雅黑" w:eastAsia="微软雅黑" w:cs="宋体"/>
          <w:b/>
          <w:bCs/>
          <w:color w:val="000000"/>
          <w:kern w:val="0"/>
          <w:sz w:val="22"/>
        </w:rPr>
        <w:t>名词解释</w:t>
      </w:r>
    </w:p>
    <w:p>
      <w:pPr>
        <w:widowControl/>
        <w:spacing w:line="518" w:lineRule="atLeast"/>
        <w:jc w:val="left"/>
        <w:textAlignment w:val="center"/>
        <w:rPr>
          <w:rFonts w:hint="eastAsia" w:ascii="微软雅黑" w:hAnsi="微软雅黑" w:eastAsia="微软雅黑" w:cs="宋体"/>
          <w:b/>
          <w:bCs/>
          <w:color w:val="000000"/>
          <w:kern w:val="0"/>
          <w:sz w:val="22"/>
        </w:rPr>
      </w:pPr>
      <w:r>
        <w:rPr>
          <w:rFonts w:hint="eastAsia" w:ascii="微软雅黑" w:hAnsi="微软雅黑" w:eastAsia="微软雅黑" w:cs="宋体"/>
          <w:b/>
          <w:bCs/>
          <w:color w:val="000000"/>
          <w:kern w:val="0"/>
          <w:sz w:val="22"/>
        </w:rPr>
        <w:t>第五部分</w:t>
      </w:r>
      <w:r>
        <w:rPr>
          <w:rFonts w:hint="eastAsia" w:ascii="微软雅黑" w:hAnsi="微软雅黑" w:eastAsia="微软雅黑" w:cs="宋体"/>
          <w:b/>
          <w:bCs/>
          <w:color w:val="000000"/>
          <w:kern w:val="0"/>
          <w:sz w:val="22"/>
          <w:lang w:val="en-US" w:eastAsia="zh-CN"/>
        </w:rPr>
        <w:t xml:space="preserve"> </w:t>
      </w:r>
      <w:r>
        <w:rPr>
          <w:rFonts w:hint="eastAsia" w:ascii="微软雅黑" w:hAnsi="微软雅黑" w:eastAsia="微软雅黑" w:cs="宋体"/>
          <w:b/>
          <w:bCs/>
          <w:color w:val="000000"/>
          <w:kern w:val="0"/>
          <w:sz w:val="22"/>
        </w:rPr>
        <w:t>附件</w:t>
      </w:r>
    </w:p>
    <w:p>
      <w:pPr>
        <w:widowControl/>
        <w:spacing w:line="518" w:lineRule="atLeast"/>
        <w:ind w:firstLine="706"/>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rPr>
        <w:t>202</w:t>
      </w:r>
      <w:r>
        <w:rPr>
          <w:rFonts w:hint="eastAsia" w:ascii="微软雅黑" w:hAnsi="微软雅黑" w:eastAsia="微软雅黑" w:cs="宋体"/>
          <w:color w:val="000000"/>
          <w:kern w:val="0"/>
          <w:sz w:val="22"/>
          <w:lang w:val="en-US" w:eastAsia="zh-CN"/>
        </w:rPr>
        <w:t>1</w:t>
      </w:r>
      <w:r>
        <w:rPr>
          <w:rFonts w:hint="eastAsia" w:ascii="微软雅黑" w:hAnsi="微软雅黑" w:eastAsia="微软雅黑" w:cs="宋体"/>
          <w:color w:val="000000"/>
          <w:kern w:val="0"/>
          <w:sz w:val="22"/>
        </w:rPr>
        <w:t>年部门整体绩效评价报告</w:t>
      </w:r>
    </w:p>
    <w:p>
      <w:pPr>
        <w:widowControl/>
        <w:spacing w:line="518" w:lineRule="atLeast"/>
        <w:jc w:val="left"/>
        <w:textAlignment w:val="center"/>
        <w:rPr>
          <w:rFonts w:hint="eastAsia" w:ascii="微软雅黑" w:hAnsi="微软雅黑" w:eastAsia="微软雅黑" w:cs="宋体"/>
          <w:b/>
          <w:bCs/>
          <w:color w:val="000000"/>
          <w:kern w:val="0"/>
          <w:sz w:val="22"/>
          <w:lang w:eastAsia="zh-CN"/>
        </w:rPr>
      </w:pPr>
    </w:p>
    <w:p>
      <w:pPr>
        <w:widowControl/>
        <w:spacing w:line="525" w:lineRule="atLeast"/>
        <w:textAlignment w:val="center"/>
        <w:rPr>
          <w:rFonts w:ascii="微软雅黑" w:hAnsi="微软雅黑" w:eastAsia="微软雅黑" w:cs="宋体"/>
          <w:b/>
          <w:color w:val="4C4C4C"/>
          <w:kern w:val="0"/>
          <w:sz w:val="22"/>
        </w:rPr>
      </w:pPr>
      <w:r>
        <w:rPr>
          <w:rFonts w:hint="eastAsia" w:ascii="微软雅黑" w:hAnsi="微软雅黑" w:eastAsia="微软雅黑" w:cs="宋体"/>
          <w:b/>
          <w:color w:val="000000"/>
          <w:kern w:val="0"/>
          <w:sz w:val="22"/>
        </w:rPr>
        <w:t>第一部分</w:t>
      </w:r>
      <w:r>
        <w:rPr>
          <w:rFonts w:hint="eastAsia" w:ascii="微软雅黑" w:hAnsi="微软雅黑" w:eastAsia="微软雅黑" w:cs="宋体"/>
          <w:b/>
          <w:color w:val="4C4C4C"/>
          <w:kern w:val="0"/>
          <w:sz w:val="22"/>
        </w:rPr>
        <w:t xml:space="preserve"> </w:t>
      </w:r>
      <w:r>
        <w:rPr>
          <w:rFonts w:hint="eastAsia" w:ascii="微软雅黑" w:hAnsi="微软雅黑" w:eastAsia="微软雅黑" w:cs="宋体"/>
          <w:b/>
          <w:color w:val="000000"/>
          <w:kern w:val="0"/>
          <w:sz w:val="22"/>
        </w:rPr>
        <w:t>单位基本概况</w:t>
      </w:r>
    </w:p>
    <w:p>
      <w:pPr>
        <w:pStyle w:val="15"/>
        <w:widowControl/>
        <w:numPr>
          <w:ilvl w:val="0"/>
          <w:numId w:val="0"/>
        </w:numPr>
        <w:spacing w:line="525" w:lineRule="atLeast"/>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4C4C4C"/>
          <w:kern w:val="0"/>
          <w:sz w:val="22"/>
          <w:lang w:eastAsia="zh-CN"/>
        </w:rPr>
        <w:t>一、</w:t>
      </w:r>
      <w:r>
        <w:rPr>
          <w:rFonts w:hint="eastAsia" w:ascii="微软雅黑" w:hAnsi="微软雅黑" w:eastAsia="微软雅黑" w:cs="宋体"/>
          <w:color w:val="4C4C4C"/>
          <w:kern w:val="0"/>
          <w:sz w:val="22"/>
        </w:rPr>
        <w:t>部门职责</w:t>
      </w:r>
    </w:p>
    <w:p>
      <w:pPr>
        <w:widowControl/>
        <w:spacing w:line="525" w:lineRule="atLeast"/>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4C4C4C"/>
          <w:kern w:val="0"/>
          <w:sz w:val="22"/>
        </w:rPr>
        <w:t>（一）会同区有关职能部门负责城市建设开发投资管理工作；</w:t>
      </w:r>
    </w:p>
    <w:p>
      <w:pPr>
        <w:widowControl/>
        <w:spacing w:line="605" w:lineRule="atLeast"/>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4C4C4C"/>
          <w:kern w:val="0"/>
          <w:sz w:val="22"/>
        </w:rPr>
        <w:t>（二）区政府城市建设项目的管理实施、资料归档；</w:t>
      </w:r>
    </w:p>
    <w:p>
      <w:pPr>
        <w:widowControl/>
        <w:spacing w:line="605" w:lineRule="atLeast"/>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4C4C4C"/>
          <w:kern w:val="0"/>
          <w:sz w:val="22"/>
        </w:rPr>
        <w:t>（三）通过公司的职责职能，会同相关部门开发、经营、盘活、管理好区政府的资产；</w:t>
      </w:r>
    </w:p>
    <w:p>
      <w:pPr>
        <w:widowControl/>
        <w:spacing w:line="605" w:lineRule="atLeast"/>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4C4C4C"/>
          <w:kern w:val="0"/>
          <w:sz w:val="22"/>
        </w:rPr>
        <w:t>（四）全方位筹集资金，按城区建设规划，管理实施项目建设和城市基础设施的建设；</w:t>
      </w:r>
    </w:p>
    <w:p>
      <w:pPr>
        <w:widowControl/>
        <w:spacing w:line="605" w:lineRule="atLeast"/>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4C4C4C"/>
          <w:kern w:val="0"/>
          <w:sz w:val="22"/>
        </w:rPr>
        <w:t>（五）完成管理区人民政府交公司的其他工作任务。</w:t>
      </w:r>
    </w:p>
    <w:p>
      <w:pPr>
        <w:widowControl/>
        <w:spacing w:line="605" w:lineRule="atLeast"/>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4C4C4C"/>
          <w:kern w:val="0"/>
          <w:sz w:val="22"/>
        </w:rPr>
        <w:t>二、机构设置及决算单位构成</w:t>
      </w:r>
    </w:p>
    <w:p>
      <w:pPr>
        <w:widowControl/>
        <w:spacing w:line="605" w:lineRule="atLeast"/>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4C4C4C"/>
          <w:kern w:val="0"/>
          <w:sz w:val="22"/>
        </w:rPr>
        <w:t>（一）机构设置。根据编公司核定，我公司内设股室4个：综合股、财务股、工程项目股、市场营销股。</w:t>
      </w:r>
    </w:p>
    <w:p>
      <w:pPr>
        <w:widowControl/>
        <w:spacing w:line="605" w:lineRule="atLeast"/>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4C4C4C"/>
          <w:kern w:val="0"/>
          <w:sz w:val="22"/>
        </w:rPr>
        <w:t>（二）决算单位构成。我公司为一级预算单位，202</w:t>
      </w:r>
      <w:r>
        <w:rPr>
          <w:rFonts w:hint="eastAsia" w:ascii="微软雅黑" w:hAnsi="微软雅黑" w:eastAsia="微软雅黑" w:cs="宋体"/>
          <w:color w:val="4C4C4C"/>
          <w:kern w:val="0"/>
          <w:sz w:val="22"/>
          <w:lang w:val="en-US" w:eastAsia="zh-CN"/>
        </w:rPr>
        <w:t>1</w:t>
      </w:r>
      <w:r>
        <w:rPr>
          <w:rFonts w:hint="eastAsia" w:ascii="微软雅黑" w:hAnsi="微软雅黑" w:eastAsia="微软雅黑" w:cs="宋体"/>
          <w:color w:val="4C4C4C"/>
          <w:kern w:val="0"/>
          <w:sz w:val="22"/>
        </w:rPr>
        <w:t>年单独编制部门决算</w:t>
      </w:r>
      <w:r>
        <w:rPr>
          <w:rFonts w:hint="eastAsia" w:ascii="微软雅黑" w:hAnsi="微软雅黑" w:eastAsia="微软雅黑" w:cs="宋体"/>
          <w:color w:val="4C4C4C"/>
          <w:kern w:val="0"/>
          <w:sz w:val="22"/>
          <w:lang w:eastAsia="zh-CN"/>
        </w:rPr>
        <w:t>。</w:t>
      </w:r>
      <w:r>
        <w:rPr>
          <w:rFonts w:hint="eastAsia" w:ascii="微软雅黑" w:hAnsi="MS Gothic" w:eastAsia="MS Gothic" w:cs="MS Gothic"/>
          <w:color w:val="4C4C4C"/>
          <w:kern w:val="0"/>
          <w:sz w:val="22"/>
        </w:rPr>
        <w:t>        </w:t>
      </w:r>
    </w:p>
    <w:p>
      <w:pPr>
        <w:widowControl/>
        <w:spacing w:line="525" w:lineRule="atLeast"/>
        <w:textAlignment w:val="center"/>
        <w:rPr>
          <w:rFonts w:hint="eastAsia" w:ascii="微软雅黑" w:hAnsi="微软雅黑" w:eastAsia="微软雅黑" w:cs="宋体"/>
          <w:b/>
          <w:color w:val="4C4C4C"/>
          <w:kern w:val="0"/>
          <w:sz w:val="22"/>
        </w:rPr>
      </w:pPr>
      <w:r>
        <w:rPr>
          <w:rFonts w:hint="eastAsia" w:ascii="微软雅黑" w:hAnsi="微软雅黑" w:eastAsia="微软雅黑" w:cs="宋体"/>
          <w:b/>
          <w:color w:val="4C4C4C"/>
          <w:kern w:val="0"/>
          <w:sz w:val="22"/>
        </w:rPr>
        <w:t>第二部分 部门决算表</w:t>
      </w:r>
    </w:p>
    <w:p>
      <w:pPr>
        <w:widowControl/>
        <w:spacing w:line="525" w:lineRule="atLeast"/>
        <w:textAlignment w:val="center"/>
        <w:rPr>
          <w:rFonts w:hint="eastAsia" w:ascii="微软雅黑" w:hAnsi="微软雅黑" w:eastAsia="微软雅黑" w:cs="宋体"/>
          <w:color w:val="4C4C4C"/>
          <w:kern w:val="0"/>
          <w:sz w:val="22"/>
        </w:rPr>
      </w:pPr>
      <w:r>
        <w:rPr>
          <w:rFonts w:hint="eastAsia" w:ascii="微软雅黑" w:hAnsi="微软雅黑" w:eastAsia="微软雅黑" w:cs="宋体"/>
          <w:color w:val="4C4C4C"/>
          <w:kern w:val="0"/>
          <w:sz w:val="22"/>
        </w:rPr>
        <w:t>部门决算公开报表附后</w:t>
      </w:r>
    </w:p>
    <w:p>
      <w:pPr>
        <w:widowControl/>
        <w:spacing w:line="525" w:lineRule="atLeast"/>
        <w:textAlignment w:val="center"/>
        <w:rPr>
          <w:rFonts w:ascii="微软雅黑" w:hAnsi="微软雅黑" w:eastAsia="微软雅黑" w:cs="宋体"/>
          <w:b/>
          <w:color w:val="4C4C4C"/>
          <w:kern w:val="0"/>
          <w:sz w:val="22"/>
        </w:rPr>
      </w:pPr>
      <w:r>
        <w:rPr>
          <w:rFonts w:hint="eastAsia" w:ascii="微软雅黑" w:hAnsi="微软雅黑" w:eastAsia="微软雅黑" w:cs="宋体"/>
          <w:b/>
          <w:color w:val="000000"/>
          <w:kern w:val="0"/>
          <w:sz w:val="22"/>
        </w:rPr>
        <w:t>第三部分</w:t>
      </w:r>
      <w:r>
        <w:rPr>
          <w:rFonts w:hint="eastAsia" w:ascii="微软雅黑" w:hAnsi="微软雅黑" w:eastAsia="微软雅黑" w:cs="宋体"/>
          <w:b/>
          <w:color w:val="4C4C4C"/>
          <w:kern w:val="0"/>
          <w:sz w:val="22"/>
        </w:rPr>
        <w:t xml:space="preserve"> </w:t>
      </w:r>
      <w:r>
        <w:rPr>
          <w:rFonts w:hint="eastAsia" w:ascii="微软雅黑" w:hAnsi="微软雅黑" w:eastAsia="微软雅黑" w:cs="宋体"/>
          <w:b/>
          <w:color w:val="000000"/>
          <w:kern w:val="0"/>
          <w:sz w:val="22"/>
        </w:rPr>
        <w:t>202</w:t>
      </w:r>
      <w:r>
        <w:rPr>
          <w:rFonts w:hint="eastAsia" w:ascii="微软雅黑" w:hAnsi="微软雅黑" w:eastAsia="微软雅黑" w:cs="宋体"/>
          <w:b/>
          <w:color w:val="000000"/>
          <w:kern w:val="0"/>
          <w:sz w:val="22"/>
          <w:lang w:val="en-US" w:eastAsia="zh-CN"/>
        </w:rPr>
        <w:t>1</w:t>
      </w:r>
      <w:r>
        <w:rPr>
          <w:rFonts w:hint="eastAsia" w:ascii="微软雅黑" w:hAnsi="微软雅黑" w:eastAsia="微软雅黑" w:cs="宋体"/>
          <w:b/>
          <w:color w:val="000000"/>
          <w:kern w:val="0"/>
          <w:sz w:val="22"/>
        </w:rPr>
        <w:t>年度部门决算情况说明</w:t>
      </w:r>
    </w:p>
    <w:p>
      <w:pPr>
        <w:pStyle w:val="15"/>
        <w:widowControl/>
        <w:numPr>
          <w:ilvl w:val="0"/>
          <w:numId w:val="1"/>
        </w:numPr>
        <w:spacing w:line="525" w:lineRule="atLeast"/>
        <w:ind w:firstLineChars="0"/>
        <w:jc w:val="left"/>
        <w:textAlignment w:val="center"/>
        <w:rPr>
          <w:rFonts w:ascii="微软雅黑" w:hAnsi="微软雅黑" w:eastAsia="微软雅黑" w:cs="宋体"/>
          <w:color w:val="4C4C4C"/>
          <w:kern w:val="0"/>
          <w:sz w:val="22"/>
        </w:rPr>
      </w:pPr>
      <w:r>
        <w:rPr>
          <w:rFonts w:hint="eastAsia" w:ascii="微软雅黑" w:hAnsi="微软雅黑" w:eastAsia="微软雅黑" w:cs="宋体"/>
          <w:b/>
          <w:bCs/>
          <w:color w:val="000000"/>
          <w:kern w:val="0"/>
          <w:sz w:val="22"/>
        </w:rPr>
        <w:t>收入支出决算总体情况说明</w:t>
      </w:r>
    </w:p>
    <w:p>
      <w:pPr>
        <w:widowControl/>
        <w:spacing w:line="525" w:lineRule="atLeast"/>
        <w:ind w:firstLine="440" w:firstLineChars="200"/>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000000"/>
          <w:kern w:val="0"/>
          <w:sz w:val="22"/>
        </w:rPr>
        <w:t>202</w:t>
      </w:r>
      <w:r>
        <w:rPr>
          <w:rFonts w:hint="eastAsia" w:ascii="微软雅黑" w:hAnsi="微软雅黑" w:eastAsia="微软雅黑" w:cs="宋体"/>
          <w:color w:val="000000"/>
          <w:kern w:val="0"/>
          <w:sz w:val="22"/>
          <w:lang w:val="en-US" w:eastAsia="zh-CN"/>
        </w:rPr>
        <w:t>1</w:t>
      </w:r>
      <w:r>
        <w:rPr>
          <w:rFonts w:hint="eastAsia" w:ascii="微软雅黑" w:hAnsi="微软雅黑" w:eastAsia="微软雅黑" w:cs="宋体"/>
          <w:color w:val="000000"/>
          <w:kern w:val="0"/>
          <w:sz w:val="22"/>
        </w:rPr>
        <w:t>年度收入总计</w:t>
      </w:r>
      <w:r>
        <w:rPr>
          <w:rFonts w:hint="eastAsia" w:ascii="微软雅黑" w:hAnsi="微软雅黑" w:eastAsia="微软雅黑" w:cs="宋体"/>
          <w:color w:val="000000"/>
          <w:kern w:val="0"/>
          <w:sz w:val="22"/>
          <w:lang w:val="en-US" w:eastAsia="zh-CN"/>
        </w:rPr>
        <w:t>10840.27</w:t>
      </w:r>
      <w:r>
        <w:rPr>
          <w:rFonts w:hint="eastAsia" w:ascii="微软雅黑" w:hAnsi="微软雅黑" w:eastAsia="微软雅黑" w:cs="宋体"/>
          <w:color w:val="000000"/>
          <w:kern w:val="0"/>
          <w:sz w:val="22"/>
        </w:rPr>
        <w:t>万元，与上年</w:t>
      </w:r>
      <w:r>
        <w:rPr>
          <w:rFonts w:hint="eastAsia" w:ascii="微软雅黑" w:hAnsi="微软雅黑" w:eastAsia="微软雅黑" w:cs="宋体"/>
          <w:color w:val="000000"/>
          <w:kern w:val="0"/>
          <w:sz w:val="22"/>
          <w:lang w:val="en-US" w:eastAsia="zh-CN"/>
        </w:rPr>
        <w:t>6828.58万元</w:t>
      </w:r>
      <w:r>
        <w:rPr>
          <w:rFonts w:hint="eastAsia" w:ascii="微软雅黑" w:hAnsi="微软雅黑" w:eastAsia="微软雅黑" w:cs="宋体"/>
          <w:color w:val="000000"/>
          <w:kern w:val="0"/>
          <w:sz w:val="22"/>
        </w:rPr>
        <w:t>相比，增加</w:t>
      </w:r>
      <w:r>
        <w:rPr>
          <w:rFonts w:hint="eastAsia" w:ascii="微软雅黑" w:hAnsi="微软雅黑" w:eastAsia="微软雅黑" w:cs="宋体"/>
          <w:color w:val="000000"/>
          <w:kern w:val="0"/>
          <w:sz w:val="22"/>
          <w:lang w:val="en-US" w:eastAsia="zh-CN"/>
        </w:rPr>
        <w:t>4011.42</w:t>
      </w:r>
      <w:r>
        <w:rPr>
          <w:rFonts w:hint="eastAsia" w:ascii="微软雅黑" w:hAnsi="微软雅黑" w:eastAsia="微软雅黑" w:cs="宋体"/>
          <w:color w:val="000000"/>
          <w:kern w:val="0"/>
          <w:sz w:val="22"/>
        </w:rPr>
        <w:t>万元，增长</w:t>
      </w:r>
      <w:r>
        <w:rPr>
          <w:rFonts w:hint="eastAsia" w:ascii="微软雅黑" w:hAnsi="微软雅黑" w:eastAsia="微软雅黑" w:cs="宋体"/>
          <w:color w:val="000000"/>
          <w:kern w:val="0"/>
          <w:sz w:val="22"/>
          <w:lang w:val="en-US" w:eastAsia="zh-CN"/>
        </w:rPr>
        <w:t>58.74</w:t>
      </w:r>
      <w:r>
        <w:rPr>
          <w:rFonts w:hint="eastAsia" w:ascii="微软雅黑" w:hAnsi="微软雅黑" w:eastAsia="微软雅黑" w:cs="宋体"/>
          <w:color w:val="000000"/>
          <w:kern w:val="0"/>
          <w:sz w:val="22"/>
        </w:rPr>
        <w:t>%。支出总计</w:t>
      </w:r>
      <w:r>
        <w:rPr>
          <w:rFonts w:hint="eastAsia" w:ascii="微软雅黑" w:hAnsi="微软雅黑" w:eastAsia="微软雅黑" w:cs="宋体"/>
          <w:color w:val="000000"/>
          <w:kern w:val="0"/>
          <w:sz w:val="22"/>
          <w:lang w:val="en-US" w:eastAsia="zh-CN"/>
        </w:rPr>
        <w:t>11660.27</w:t>
      </w:r>
      <w:r>
        <w:rPr>
          <w:rFonts w:hint="eastAsia" w:ascii="微软雅黑" w:hAnsi="微软雅黑" w:eastAsia="微软雅黑" w:cs="宋体"/>
          <w:color w:val="000000"/>
          <w:kern w:val="0"/>
          <w:sz w:val="22"/>
        </w:rPr>
        <w:t>万元，与上年</w:t>
      </w:r>
      <w:r>
        <w:rPr>
          <w:rFonts w:hint="eastAsia" w:ascii="微软雅黑" w:hAnsi="微软雅黑" w:eastAsia="微软雅黑" w:cs="宋体"/>
          <w:color w:val="000000"/>
          <w:kern w:val="0"/>
          <w:sz w:val="22"/>
          <w:lang w:val="en-US" w:eastAsia="zh-CN"/>
        </w:rPr>
        <w:t>6008.58万元</w:t>
      </w:r>
      <w:r>
        <w:rPr>
          <w:rFonts w:hint="eastAsia" w:ascii="微软雅黑" w:hAnsi="微软雅黑" w:eastAsia="微软雅黑" w:cs="宋体"/>
          <w:color w:val="000000"/>
          <w:kern w:val="0"/>
          <w:sz w:val="22"/>
        </w:rPr>
        <w:t>相比，增加</w:t>
      </w:r>
      <w:r>
        <w:rPr>
          <w:rFonts w:hint="eastAsia" w:ascii="微软雅黑" w:hAnsi="微软雅黑" w:eastAsia="微软雅黑" w:cs="宋体"/>
          <w:color w:val="000000"/>
          <w:kern w:val="0"/>
          <w:sz w:val="22"/>
          <w:lang w:val="en-US" w:eastAsia="zh-CN"/>
        </w:rPr>
        <w:t>5651.69</w:t>
      </w:r>
      <w:r>
        <w:rPr>
          <w:rFonts w:hint="eastAsia" w:ascii="微软雅黑" w:hAnsi="微软雅黑" w:eastAsia="微软雅黑" w:cs="宋体"/>
          <w:color w:val="000000"/>
          <w:kern w:val="0"/>
          <w:sz w:val="22"/>
        </w:rPr>
        <w:t>万元，增长</w:t>
      </w:r>
      <w:r>
        <w:rPr>
          <w:rFonts w:hint="eastAsia" w:ascii="微软雅黑" w:hAnsi="微软雅黑" w:eastAsia="微软雅黑" w:cs="宋体"/>
          <w:color w:val="000000"/>
          <w:kern w:val="0"/>
          <w:sz w:val="22"/>
          <w:lang w:val="en-US" w:eastAsia="zh-CN"/>
        </w:rPr>
        <w:t>94.06</w:t>
      </w:r>
      <w:r>
        <w:rPr>
          <w:rFonts w:hint="eastAsia" w:ascii="微软雅黑" w:hAnsi="微软雅黑" w:eastAsia="微软雅黑" w:cs="宋体"/>
          <w:color w:val="000000"/>
          <w:kern w:val="0"/>
          <w:sz w:val="22"/>
        </w:rPr>
        <w:t>%。收入支出增加主要是由于本年增加</w:t>
      </w:r>
      <w:r>
        <w:rPr>
          <w:rFonts w:hint="eastAsia" w:ascii="微软雅黑" w:hAnsi="微软雅黑" w:eastAsia="微软雅黑" w:cs="宋体"/>
          <w:color w:val="000000"/>
          <w:kern w:val="0"/>
          <w:sz w:val="22"/>
          <w:lang w:eastAsia="zh-CN"/>
        </w:rPr>
        <w:t>城市更新暨乡村振兴</w:t>
      </w:r>
      <w:r>
        <w:rPr>
          <w:rFonts w:hint="eastAsia" w:ascii="微软雅黑" w:hAnsi="微软雅黑" w:eastAsia="微软雅黑" w:cs="宋体"/>
          <w:color w:val="000000"/>
          <w:kern w:val="0"/>
          <w:sz w:val="22"/>
        </w:rPr>
        <w:t>专项资金支出。本年</w:t>
      </w:r>
      <w:r>
        <w:rPr>
          <w:rFonts w:hint="eastAsia" w:ascii="微软雅黑" w:hAnsi="微软雅黑" w:eastAsia="微软雅黑" w:cs="宋体"/>
          <w:color w:val="000000"/>
          <w:kern w:val="0"/>
          <w:sz w:val="22"/>
          <w:lang w:eastAsia="zh-CN"/>
        </w:rPr>
        <w:t>度无</w:t>
      </w:r>
      <w:r>
        <w:rPr>
          <w:rFonts w:hint="eastAsia" w:ascii="微软雅黑" w:hAnsi="微软雅黑" w:eastAsia="微软雅黑" w:cs="宋体"/>
          <w:color w:val="000000"/>
          <w:kern w:val="0"/>
          <w:sz w:val="22"/>
        </w:rPr>
        <w:t>结余。</w:t>
      </w:r>
    </w:p>
    <w:p>
      <w:pPr>
        <w:widowControl/>
        <w:spacing w:line="525" w:lineRule="atLeast"/>
        <w:jc w:val="left"/>
        <w:textAlignment w:val="center"/>
        <w:rPr>
          <w:rFonts w:ascii="微软雅黑" w:hAnsi="微软雅黑" w:eastAsia="微软雅黑" w:cs="宋体"/>
          <w:b/>
          <w:bCs/>
          <w:color w:val="000000"/>
          <w:kern w:val="0"/>
          <w:sz w:val="22"/>
        </w:rPr>
      </w:pPr>
      <w:r>
        <w:rPr>
          <w:rFonts w:hint="eastAsia" w:ascii="微软雅黑" w:hAnsi="微软雅黑" w:eastAsia="微软雅黑" w:cs="宋体"/>
          <w:b/>
          <w:bCs/>
          <w:color w:val="000000"/>
          <w:kern w:val="0"/>
          <w:sz w:val="22"/>
        </w:rPr>
        <w:t>二、收入决算情况说明</w:t>
      </w:r>
    </w:p>
    <w:p>
      <w:pPr>
        <w:widowControl/>
        <w:spacing w:line="525" w:lineRule="atLeast"/>
        <w:ind w:firstLine="634"/>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000000"/>
          <w:kern w:val="0"/>
          <w:sz w:val="22"/>
        </w:rPr>
        <w:t>本年收入合计</w:t>
      </w:r>
      <w:r>
        <w:rPr>
          <w:rFonts w:hint="eastAsia" w:ascii="微软雅黑" w:hAnsi="微软雅黑" w:eastAsia="微软雅黑" w:cs="宋体"/>
          <w:color w:val="000000"/>
          <w:kern w:val="0"/>
          <w:sz w:val="22"/>
          <w:lang w:val="en-US" w:eastAsia="zh-CN"/>
        </w:rPr>
        <w:t>10840.27</w:t>
      </w:r>
      <w:r>
        <w:rPr>
          <w:rFonts w:hint="eastAsia" w:ascii="微软雅黑" w:hAnsi="微软雅黑" w:eastAsia="微软雅黑" w:cs="宋体"/>
          <w:color w:val="000000"/>
          <w:kern w:val="0"/>
          <w:sz w:val="22"/>
        </w:rPr>
        <w:t>万元，其中：财政拨款收入</w:t>
      </w:r>
      <w:r>
        <w:rPr>
          <w:rFonts w:hint="eastAsia" w:ascii="微软雅黑" w:hAnsi="微软雅黑" w:eastAsia="微软雅黑" w:cs="宋体"/>
          <w:color w:val="000000"/>
          <w:kern w:val="0"/>
          <w:sz w:val="22"/>
          <w:lang w:val="en-US" w:eastAsia="zh-CN"/>
        </w:rPr>
        <w:t>10840.27</w:t>
      </w:r>
      <w:r>
        <w:rPr>
          <w:rFonts w:hint="eastAsia" w:ascii="微软雅黑" w:hAnsi="微软雅黑" w:eastAsia="微软雅黑" w:cs="宋体"/>
          <w:color w:val="000000"/>
          <w:kern w:val="0"/>
          <w:sz w:val="22"/>
        </w:rPr>
        <w:t>万元，占100%；其他收入0万元，占0%。</w:t>
      </w:r>
    </w:p>
    <w:p>
      <w:pPr>
        <w:widowControl/>
        <w:spacing w:line="525" w:lineRule="atLeast"/>
        <w:jc w:val="left"/>
        <w:textAlignment w:val="center"/>
        <w:rPr>
          <w:rFonts w:ascii="微软雅黑" w:hAnsi="微软雅黑" w:eastAsia="微软雅黑" w:cs="宋体"/>
          <w:color w:val="4C4C4C"/>
          <w:kern w:val="0"/>
          <w:sz w:val="22"/>
        </w:rPr>
      </w:pPr>
      <w:r>
        <w:rPr>
          <w:rFonts w:hint="eastAsia" w:ascii="微软雅黑" w:hAnsi="微软雅黑" w:eastAsia="微软雅黑" w:cs="宋体"/>
          <w:b/>
          <w:bCs/>
          <w:color w:val="000000"/>
          <w:kern w:val="0"/>
          <w:sz w:val="22"/>
        </w:rPr>
        <w:t>三、支出决算情况说明</w:t>
      </w:r>
    </w:p>
    <w:p>
      <w:pPr>
        <w:widowControl/>
        <w:spacing w:line="525" w:lineRule="atLeast"/>
        <w:ind w:firstLine="634"/>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000000"/>
          <w:kern w:val="0"/>
          <w:sz w:val="22"/>
        </w:rPr>
        <w:t>本年支出合计</w:t>
      </w:r>
      <w:r>
        <w:rPr>
          <w:rFonts w:hint="eastAsia" w:ascii="微软雅黑" w:hAnsi="微软雅黑" w:eastAsia="微软雅黑" w:cs="宋体"/>
          <w:color w:val="000000"/>
          <w:kern w:val="0"/>
          <w:sz w:val="22"/>
          <w:lang w:val="en-US" w:eastAsia="zh-CN"/>
        </w:rPr>
        <w:t>11660.27</w:t>
      </w:r>
      <w:r>
        <w:rPr>
          <w:rFonts w:hint="eastAsia" w:ascii="微软雅黑" w:hAnsi="微软雅黑" w:eastAsia="微软雅黑" w:cs="宋体"/>
          <w:color w:val="000000"/>
          <w:kern w:val="0"/>
          <w:sz w:val="22"/>
        </w:rPr>
        <w:t>万元，其中：基本支出</w:t>
      </w:r>
      <w:r>
        <w:rPr>
          <w:rFonts w:hint="eastAsia" w:ascii="微软雅黑" w:hAnsi="微软雅黑" w:eastAsia="微软雅黑" w:cs="宋体"/>
          <w:color w:val="000000"/>
          <w:kern w:val="0"/>
          <w:sz w:val="22"/>
          <w:lang w:val="en-US" w:eastAsia="zh-CN"/>
        </w:rPr>
        <w:t>378.72</w:t>
      </w:r>
      <w:r>
        <w:rPr>
          <w:rFonts w:hint="eastAsia" w:ascii="微软雅黑" w:hAnsi="微软雅黑" w:eastAsia="微软雅黑" w:cs="宋体"/>
          <w:color w:val="000000"/>
          <w:kern w:val="0"/>
          <w:sz w:val="22"/>
        </w:rPr>
        <w:t>万元，占</w:t>
      </w:r>
      <w:r>
        <w:rPr>
          <w:rFonts w:hint="eastAsia" w:ascii="微软雅黑" w:hAnsi="微软雅黑" w:eastAsia="微软雅黑" w:cs="宋体"/>
          <w:color w:val="000000"/>
          <w:kern w:val="0"/>
          <w:sz w:val="22"/>
          <w:lang w:val="en-US" w:eastAsia="zh-CN"/>
        </w:rPr>
        <w:t>3.27</w:t>
      </w:r>
      <w:r>
        <w:rPr>
          <w:rFonts w:hint="eastAsia" w:ascii="微软雅黑" w:hAnsi="微软雅黑" w:eastAsia="微软雅黑" w:cs="宋体"/>
          <w:color w:val="000000"/>
          <w:kern w:val="0"/>
          <w:sz w:val="22"/>
        </w:rPr>
        <w:t>%；项目支出</w:t>
      </w:r>
      <w:r>
        <w:rPr>
          <w:rFonts w:hint="eastAsia" w:ascii="微软雅黑" w:hAnsi="微软雅黑" w:eastAsia="微软雅黑" w:cs="宋体"/>
          <w:color w:val="000000"/>
          <w:kern w:val="0"/>
          <w:sz w:val="22"/>
          <w:lang w:val="en-US" w:eastAsia="zh-CN"/>
        </w:rPr>
        <w:t>11281.55</w:t>
      </w:r>
      <w:r>
        <w:rPr>
          <w:rFonts w:hint="eastAsia" w:ascii="微软雅黑" w:hAnsi="微软雅黑" w:eastAsia="微软雅黑" w:cs="宋体"/>
          <w:color w:val="000000"/>
          <w:kern w:val="0"/>
          <w:sz w:val="22"/>
        </w:rPr>
        <w:t>万元，占</w:t>
      </w:r>
      <w:r>
        <w:rPr>
          <w:rFonts w:hint="eastAsia" w:ascii="微软雅黑" w:hAnsi="微软雅黑" w:eastAsia="微软雅黑" w:cs="宋体"/>
          <w:color w:val="000000"/>
          <w:kern w:val="0"/>
          <w:sz w:val="22"/>
          <w:lang w:val="en-US" w:eastAsia="zh-CN"/>
        </w:rPr>
        <w:t>96.76</w:t>
      </w:r>
      <w:r>
        <w:rPr>
          <w:rFonts w:hint="eastAsia" w:ascii="微软雅黑" w:hAnsi="微软雅黑" w:eastAsia="微软雅黑" w:cs="宋体"/>
          <w:color w:val="000000"/>
          <w:kern w:val="0"/>
          <w:sz w:val="22"/>
        </w:rPr>
        <w:t>%。</w:t>
      </w:r>
    </w:p>
    <w:p>
      <w:pPr>
        <w:pStyle w:val="15"/>
        <w:widowControl/>
        <w:numPr>
          <w:ilvl w:val="0"/>
          <w:numId w:val="2"/>
        </w:numPr>
        <w:spacing w:line="525" w:lineRule="atLeast"/>
        <w:ind w:firstLineChars="0"/>
        <w:jc w:val="left"/>
        <w:textAlignment w:val="center"/>
        <w:rPr>
          <w:rFonts w:ascii="微软雅黑" w:hAnsi="微软雅黑" w:eastAsia="微软雅黑" w:cs="宋体"/>
          <w:color w:val="4C4C4C"/>
          <w:kern w:val="0"/>
          <w:sz w:val="22"/>
        </w:rPr>
      </w:pPr>
      <w:r>
        <w:rPr>
          <w:rFonts w:hint="eastAsia" w:ascii="微软雅黑" w:hAnsi="微软雅黑" w:eastAsia="微软雅黑" w:cs="宋体"/>
          <w:b/>
          <w:bCs/>
          <w:color w:val="000000"/>
          <w:kern w:val="0"/>
          <w:sz w:val="22"/>
        </w:rPr>
        <w:t>财政拨款收入支出决算总体情况说明</w:t>
      </w:r>
    </w:p>
    <w:p>
      <w:pPr>
        <w:widowControl/>
        <w:spacing w:line="525" w:lineRule="atLeast"/>
        <w:ind w:firstLine="634"/>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00000A"/>
          <w:kern w:val="0"/>
          <w:sz w:val="22"/>
        </w:rPr>
        <w:t>202</w:t>
      </w:r>
      <w:r>
        <w:rPr>
          <w:rFonts w:hint="eastAsia" w:ascii="微软雅黑" w:hAnsi="微软雅黑" w:eastAsia="微软雅黑" w:cs="宋体"/>
          <w:color w:val="00000A"/>
          <w:kern w:val="0"/>
          <w:sz w:val="22"/>
          <w:lang w:val="en-US" w:eastAsia="zh-CN"/>
        </w:rPr>
        <w:t>1</w:t>
      </w:r>
      <w:r>
        <w:rPr>
          <w:rFonts w:hint="eastAsia" w:ascii="微软雅黑" w:hAnsi="微软雅黑" w:eastAsia="微软雅黑" w:cs="宋体"/>
          <w:color w:val="000000"/>
          <w:kern w:val="0"/>
          <w:sz w:val="22"/>
        </w:rPr>
        <w:t>年度财政拨款收</w:t>
      </w:r>
      <w:r>
        <w:rPr>
          <w:rFonts w:hint="eastAsia" w:ascii="微软雅黑" w:hAnsi="微软雅黑" w:eastAsia="微软雅黑" w:cs="宋体"/>
          <w:color w:val="00000A"/>
          <w:kern w:val="0"/>
          <w:sz w:val="22"/>
        </w:rPr>
        <w:t>入总计</w:t>
      </w:r>
      <w:r>
        <w:rPr>
          <w:rFonts w:hint="eastAsia" w:ascii="微软雅黑" w:hAnsi="微软雅黑" w:eastAsia="微软雅黑" w:cs="宋体"/>
          <w:color w:val="00000A"/>
          <w:kern w:val="0"/>
          <w:sz w:val="22"/>
          <w:lang w:val="en-US" w:eastAsia="zh-CN"/>
        </w:rPr>
        <w:t>10840.27</w:t>
      </w:r>
      <w:r>
        <w:rPr>
          <w:rFonts w:hint="eastAsia" w:ascii="微软雅黑" w:hAnsi="微软雅黑" w:eastAsia="微软雅黑" w:cs="宋体"/>
          <w:color w:val="00000A"/>
          <w:kern w:val="0"/>
          <w:sz w:val="22"/>
        </w:rPr>
        <w:t>万元，与20</w:t>
      </w:r>
      <w:r>
        <w:rPr>
          <w:rFonts w:hint="eastAsia" w:ascii="微软雅黑" w:hAnsi="微软雅黑" w:eastAsia="微软雅黑" w:cs="宋体"/>
          <w:color w:val="00000A"/>
          <w:kern w:val="0"/>
          <w:sz w:val="22"/>
          <w:lang w:val="en-US" w:eastAsia="zh-CN"/>
        </w:rPr>
        <w:t>20</w:t>
      </w:r>
      <w:r>
        <w:rPr>
          <w:rFonts w:hint="eastAsia" w:ascii="微软雅黑" w:hAnsi="微软雅黑" w:eastAsia="微软雅黑" w:cs="宋体"/>
          <w:color w:val="00000A"/>
          <w:kern w:val="0"/>
          <w:sz w:val="22"/>
        </w:rPr>
        <w:t>年</w:t>
      </w:r>
      <w:r>
        <w:rPr>
          <w:rFonts w:hint="eastAsia" w:ascii="微软雅黑" w:hAnsi="微软雅黑" w:eastAsia="微软雅黑" w:cs="宋体"/>
          <w:color w:val="00000A"/>
          <w:kern w:val="0"/>
          <w:sz w:val="22"/>
          <w:lang w:val="en-US" w:eastAsia="zh-CN"/>
        </w:rPr>
        <w:t>6828.58万元</w:t>
      </w:r>
      <w:r>
        <w:rPr>
          <w:rFonts w:hint="eastAsia" w:ascii="微软雅黑" w:hAnsi="微软雅黑" w:eastAsia="微软雅黑" w:cs="宋体"/>
          <w:color w:val="00000A"/>
          <w:kern w:val="0"/>
          <w:sz w:val="22"/>
        </w:rPr>
        <w:t>相比，增加</w:t>
      </w:r>
      <w:r>
        <w:rPr>
          <w:rFonts w:hint="eastAsia" w:ascii="微软雅黑" w:hAnsi="微软雅黑" w:eastAsia="微软雅黑" w:cs="宋体"/>
          <w:color w:val="00000A"/>
          <w:kern w:val="0"/>
          <w:sz w:val="22"/>
          <w:lang w:val="en-US" w:eastAsia="zh-CN"/>
        </w:rPr>
        <w:t>4011.69</w:t>
      </w:r>
      <w:r>
        <w:rPr>
          <w:rFonts w:hint="eastAsia" w:ascii="微软雅黑" w:hAnsi="微软雅黑" w:eastAsia="微软雅黑" w:cs="宋体"/>
          <w:color w:val="00000A"/>
          <w:kern w:val="0"/>
          <w:sz w:val="22"/>
        </w:rPr>
        <w:t>万元</w:t>
      </w:r>
      <w:r>
        <w:rPr>
          <w:rFonts w:hint="eastAsia" w:ascii="微软雅黑" w:hAnsi="微软雅黑" w:eastAsia="微软雅黑" w:cs="宋体"/>
          <w:color w:val="000000"/>
          <w:kern w:val="0"/>
          <w:sz w:val="22"/>
        </w:rPr>
        <w:t>,增长</w:t>
      </w:r>
      <w:r>
        <w:rPr>
          <w:rFonts w:hint="eastAsia" w:ascii="微软雅黑" w:hAnsi="微软雅黑" w:eastAsia="微软雅黑" w:cs="宋体"/>
          <w:color w:val="00000A"/>
          <w:kern w:val="0"/>
          <w:sz w:val="22"/>
          <w:lang w:val="en-US" w:eastAsia="zh-CN"/>
        </w:rPr>
        <w:t>58.74</w:t>
      </w:r>
      <w:r>
        <w:rPr>
          <w:rFonts w:hint="eastAsia" w:ascii="微软雅黑" w:hAnsi="微软雅黑" w:eastAsia="微软雅黑" w:cs="宋体"/>
          <w:color w:val="00000A"/>
          <w:kern w:val="0"/>
          <w:sz w:val="22"/>
        </w:rPr>
        <w:t>%，202</w:t>
      </w:r>
      <w:r>
        <w:rPr>
          <w:rFonts w:hint="eastAsia" w:ascii="微软雅黑" w:hAnsi="微软雅黑" w:eastAsia="微软雅黑" w:cs="宋体"/>
          <w:color w:val="00000A"/>
          <w:kern w:val="0"/>
          <w:sz w:val="22"/>
          <w:lang w:val="en-US" w:eastAsia="zh-CN"/>
        </w:rPr>
        <w:t>1</w:t>
      </w:r>
      <w:r>
        <w:rPr>
          <w:rFonts w:hint="eastAsia" w:ascii="微软雅黑" w:hAnsi="微软雅黑" w:eastAsia="微软雅黑" w:cs="宋体"/>
          <w:color w:val="4C4C4C"/>
          <w:kern w:val="0"/>
          <w:sz w:val="22"/>
        </w:rPr>
        <w:t>年度财政拨款支出总计</w:t>
      </w:r>
      <w:r>
        <w:rPr>
          <w:rFonts w:hint="eastAsia" w:ascii="微软雅黑" w:hAnsi="微软雅黑" w:eastAsia="微软雅黑" w:cs="宋体"/>
          <w:color w:val="4C4C4C"/>
          <w:kern w:val="0"/>
          <w:sz w:val="22"/>
          <w:lang w:val="en-US" w:eastAsia="zh-CN"/>
        </w:rPr>
        <w:t>11660.27</w:t>
      </w:r>
      <w:r>
        <w:rPr>
          <w:rFonts w:hint="eastAsia" w:ascii="微软雅黑" w:hAnsi="微软雅黑" w:eastAsia="微软雅黑" w:cs="宋体"/>
          <w:color w:val="4C4C4C"/>
          <w:kern w:val="0"/>
          <w:sz w:val="22"/>
        </w:rPr>
        <w:t>万元，</w:t>
      </w:r>
      <w:r>
        <w:rPr>
          <w:rFonts w:hint="eastAsia" w:ascii="微软雅黑" w:hAnsi="微软雅黑" w:eastAsia="微软雅黑" w:cs="宋体"/>
          <w:color w:val="00000A"/>
          <w:kern w:val="0"/>
          <w:sz w:val="22"/>
        </w:rPr>
        <w:t>与20</w:t>
      </w:r>
      <w:r>
        <w:rPr>
          <w:rFonts w:hint="eastAsia" w:ascii="微软雅黑" w:hAnsi="微软雅黑" w:eastAsia="微软雅黑" w:cs="宋体"/>
          <w:color w:val="00000A"/>
          <w:kern w:val="0"/>
          <w:sz w:val="22"/>
          <w:lang w:val="en-US" w:eastAsia="zh-CN"/>
        </w:rPr>
        <w:t>20</w:t>
      </w:r>
      <w:r>
        <w:rPr>
          <w:rFonts w:hint="eastAsia" w:ascii="微软雅黑" w:hAnsi="微软雅黑" w:eastAsia="微软雅黑" w:cs="宋体"/>
          <w:color w:val="00000A"/>
          <w:kern w:val="0"/>
          <w:sz w:val="22"/>
        </w:rPr>
        <w:t>年</w:t>
      </w:r>
      <w:r>
        <w:rPr>
          <w:rFonts w:hint="eastAsia" w:ascii="微软雅黑" w:hAnsi="微软雅黑" w:eastAsia="微软雅黑" w:cs="宋体"/>
          <w:color w:val="00000A"/>
          <w:kern w:val="0"/>
          <w:sz w:val="22"/>
          <w:lang w:val="en-US" w:eastAsia="zh-CN"/>
        </w:rPr>
        <w:t>6008.58万元</w:t>
      </w:r>
      <w:r>
        <w:rPr>
          <w:rFonts w:hint="eastAsia" w:ascii="微软雅黑" w:hAnsi="微软雅黑" w:eastAsia="微软雅黑" w:cs="宋体"/>
          <w:color w:val="00000A"/>
          <w:kern w:val="0"/>
          <w:sz w:val="22"/>
        </w:rPr>
        <w:t>相比，增加</w:t>
      </w:r>
      <w:r>
        <w:rPr>
          <w:rFonts w:hint="eastAsia" w:ascii="微软雅黑" w:hAnsi="微软雅黑" w:eastAsia="微软雅黑" w:cs="宋体"/>
          <w:color w:val="00000A"/>
          <w:kern w:val="0"/>
          <w:sz w:val="22"/>
          <w:lang w:val="en-US" w:eastAsia="zh-CN"/>
        </w:rPr>
        <w:t>5651.69</w:t>
      </w:r>
      <w:r>
        <w:rPr>
          <w:rFonts w:hint="eastAsia" w:ascii="微软雅黑" w:hAnsi="微软雅黑" w:eastAsia="微软雅黑" w:cs="宋体"/>
          <w:color w:val="00000A"/>
          <w:kern w:val="0"/>
          <w:sz w:val="22"/>
        </w:rPr>
        <w:t>万元</w:t>
      </w:r>
      <w:r>
        <w:rPr>
          <w:rFonts w:hint="eastAsia" w:ascii="微软雅黑" w:hAnsi="微软雅黑" w:eastAsia="微软雅黑" w:cs="宋体"/>
          <w:color w:val="4C4C4C"/>
          <w:kern w:val="0"/>
          <w:sz w:val="22"/>
        </w:rPr>
        <w:t>,增长</w:t>
      </w:r>
      <w:r>
        <w:rPr>
          <w:rFonts w:hint="eastAsia" w:ascii="微软雅黑" w:hAnsi="微软雅黑" w:eastAsia="微软雅黑" w:cs="宋体"/>
          <w:color w:val="00000A"/>
          <w:kern w:val="0"/>
          <w:sz w:val="22"/>
          <w:lang w:val="en-US" w:eastAsia="zh-CN"/>
        </w:rPr>
        <w:t>94.06</w:t>
      </w:r>
      <w:r>
        <w:rPr>
          <w:rFonts w:hint="eastAsia" w:ascii="微软雅黑" w:hAnsi="微软雅黑" w:eastAsia="微软雅黑" w:cs="宋体"/>
          <w:color w:val="00000A"/>
          <w:kern w:val="0"/>
          <w:sz w:val="22"/>
        </w:rPr>
        <w:t>%，财政拨款增长主要</w:t>
      </w:r>
      <w:r>
        <w:rPr>
          <w:rFonts w:hint="eastAsia" w:ascii="微软雅黑" w:hAnsi="微软雅黑" w:eastAsia="微软雅黑" w:cs="宋体"/>
          <w:color w:val="000000"/>
          <w:kern w:val="0"/>
          <w:sz w:val="22"/>
        </w:rPr>
        <w:t>由于本年增加</w:t>
      </w:r>
      <w:r>
        <w:rPr>
          <w:rFonts w:hint="eastAsia" w:ascii="微软雅黑" w:hAnsi="微软雅黑" w:eastAsia="微软雅黑" w:cs="宋体"/>
          <w:color w:val="000000"/>
          <w:kern w:val="0"/>
          <w:sz w:val="22"/>
          <w:lang w:eastAsia="zh-CN"/>
        </w:rPr>
        <w:t>城市更新暨乡村振兴</w:t>
      </w:r>
      <w:r>
        <w:rPr>
          <w:rFonts w:hint="eastAsia" w:ascii="微软雅黑" w:hAnsi="微软雅黑" w:eastAsia="微软雅黑" w:cs="宋体"/>
          <w:color w:val="000000"/>
          <w:kern w:val="0"/>
          <w:sz w:val="22"/>
        </w:rPr>
        <w:t>专项资金支出</w:t>
      </w:r>
      <w:r>
        <w:rPr>
          <w:rFonts w:hint="eastAsia" w:ascii="微软雅黑" w:hAnsi="微软雅黑" w:eastAsia="微软雅黑" w:cs="宋体"/>
          <w:color w:val="00000A"/>
          <w:kern w:val="0"/>
          <w:sz w:val="22"/>
        </w:rPr>
        <w:t>。</w:t>
      </w:r>
    </w:p>
    <w:p>
      <w:pPr>
        <w:widowControl/>
        <w:spacing w:line="525" w:lineRule="atLeast"/>
        <w:jc w:val="left"/>
        <w:textAlignment w:val="center"/>
        <w:rPr>
          <w:rFonts w:ascii="微软雅黑" w:hAnsi="微软雅黑" w:eastAsia="微软雅黑" w:cs="宋体"/>
          <w:color w:val="4C4C4C"/>
          <w:kern w:val="0"/>
          <w:sz w:val="22"/>
        </w:rPr>
      </w:pPr>
      <w:r>
        <w:rPr>
          <w:rFonts w:hint="eastAsia" w:ascii="微软雅黑" w:hAnsi="微软雅黑" w:eastAsia="微软雅黑" w:cs="宋体"/>
          <w:b/>
          <w:bCs/>
          <w:color w:val="000000"/>
          <w:kern w:val="0"/>
          <w:sz w:val="22"/>
        </w:rPr>
        <w:t>五、一般公共预算财政拨款支出决算情况说明</w:t>
      </w:r>
    </w:p>
    <w:p>
      <w:pPr>
        <w:widowControl/>
        <w:spacing w:line="525" w:lineRule="atLeast"/>
        <w:jc w:val="left"/>
        <w:textAlignment w:val="center"/>
        <w:rPr>
          <w:rFonts w:ascii="微软雅黑" w:hAnsi="微软雅黑" w:eastAsia="微软雅黑" w:cs="宋体"/>
          <w:color w:val="4C4C4C"/>
          <w:kern w:val="0"/>
          <w:sz w:val="22"/>
        </w:rPr>
      </w:pPr>
      <w:r>
        <w:rPr>
          <w:rFonts w:hint="eastAsia" w:ascii="微软雅黑" w:hAnsi="MS Gothic" w:eastAsia="MS Gothic" w:cs="MS Gothic"/>
          <w:color w:val="000000"/>
          <w:kern w:val="0"/>
          <w:sz w:val="22"/>
        </w:rPr>
        <w:t>  </w:t>
      </w:r>
      <w:r>
        <w:rPr>
          <w:rFonts w:hint="eastAsia" w:ascii="微软雅黑" w:hAnsi="微软雅黑" w:eastAsia="微软雅黑" w:cs="宋体"/>
          <w:color w:val="000000"/>
          <w:kern w:val="0"/>
          <w:sz w:val="22"/>
        </w:rPr>
        <w:t> </w:t>
      </w:r>
      <w:r>
        <w:rPr>
          <w:rFonts w:hint="eastAsia" w:ascii="微软雅黑" w:hAnsi="微软雅黑" w:eastAsia="微软雅黑" w:cs="宋体"/>
          <w:b/>
          <w:bCs/>
          <w:color w:val="000000"/>
          <w:kern w:val="0"/>
          <w:sz w:val="22"/>
        </w:rPr>
        <w:t>（一）财政拨款支出决算总体情况</w:t>
      </w:r>
    </w:p>
    <w:p>
      <w:pPr>
        <w:widowControl/>
        <w:spacing w:line="525" w:lineRule="atLeast"/>
        <w:jc w:val="left"/>
        <w:textAlignment w:val="center"/>
        <w:rPr>
          <w:rFonts w:hint="eastAsia" w:ascii="微软雅黑" w:hAnsi="微软雅黑" w:eastAsia="微软雅黑" w:cs="宋体"/>
          <w:color w:val="4C4C4C"/>
          <w:kern w:val="0"/>
          <w:sz w:val="22"/>
          <w:lang w:eastAsia="zh-CN"/>
        </w:rPr>
      </w:pPr>
      <w:r>
        <w:rPr>
          <w:rFonts w:hint="eastAsia" w:ascii="微软雅黑" w:hAnsi="MS Gothic" w:eastAsia="MS Gothic" w:cs="MS Gothic"/>
          <w:color w:val="000000"/>
          <w:kern w:val="0"/>
          <w:sz w:val="22"/>
        </w:rPr>
        <w:t>  </w:t>
      </w:r>
      <w:r>
        <w:rPr>
          <w:rFonts w:hint="eastAsia" w:ascii="微软雅黑" w:hAnsi="微软雅黑" w:eastAsia="微软雅黑" w:cs="宋体"/>
          <w:color w:val="000000"/>
          <w:kern w:val="0"/>
          <w:sz w:val="22"/>
        </w:rPr>
        <w:t> 202</w:t>
      </w:r>
      <w:r>
        <w:rPr>
          <w:rFonts w:hint="eastAsia" w:ascii="微软雅黑" w:hAnsi="微软雅黑" w:eastAsia="微软雅黑" w:cs="宋体"/>
          <w:color w:val="000000"/>
          <w:kern w:val="0"/>
          <w:sz w:val="22"/>
          <w:lang w:val="en-US" w:eastAsia="zh-CN"/>
        </w:rPr>
        <w:t>1</w:t>
      </w:r>
      <w:r>
        <w:rPr>
          <w:rFonts w:hint="eastAsia" w:ascii="微软雅黑" w:hAnsi="微软雅黑" w:eastAsia="微软雅黑" w:cs="宋体"/>
          <w:color w:val="000000"/>
          <w:kern w:val="0"/>
          <w:sz w:val="22"/>
        </w:rPr>
        <w:t>年度财政拨款支出</w:t>
      </w:r>
      <w:r>
        <w:rPr>
          <w:rFonts w:hint="eastAsia" w:ascii="微软雅黑" w:hAnsi="微软雅黑" w:eastAsia="微软雅黑" w:cs="宋体"/>
          <w:color w:val="000000"/>
          <w:kern w:val="0"/>
          <w:sz w:val="22"/>
          <w:lang w:val="en-US" w:eastAsia="zh-CN"/>
        </w:rPr>
        <w:t>11660.27</w:t>
      </w:r>
      <w:r>
        <w:rPr>
          <w:rFonts w:hint="eastAsia" w:ascii="微软雅黑" w:hAnsi="微软雅黑" w:eastAsia="微软雅黑" w:cs="宋体"/>
          <w:color w:val="000000"/>
          <w:kern w:val="0"/>
          <w:sz w:val="22"/>
        </w:rPr>
        <w:t>万元，占本年支出合计的</w:t>
      </w:r>
      <w:r>
        <w:rPr>
          <w:rFonts w:hint="eastAsia" w:ascii="微软雅黑" w:hAnsi="微软雅黑" w:eastAsia="微软雅黑" w:cs="宋体"/>
          <w:color w:val="000000"/>
          <w:kern w:val="0"/>
          <w:sz w:val="22"/>
          <w:lang w:val="en-US" w:eastAsia="zh-CN"/>
        </w:rPr>
        <w:t>96.76</w:t>
      </w:r>
      <w:r>
        <w:rPr>
          <w:rFonts w:hint="eastAsia" w:ascii="微软雅黑" w:hAnsi="微软雅黑" w:eastAsia="微软雅黑" w:cs="宋体"/>
          <w:color w:val="000000"/>
          <w:kern w:val="0"/>
          <w:sz w:val="22"/>
        </w:rPr>
        <w:t>%，与2</w:t>
      </w:r>
      <w:r>
        <w:rPr>
          <w:rFonts w:hint="eastAsia" w:ascii="微软雅黑" w:hAnsi="微软雅黑" w:eastAsia="微软雅黑" w:cs="宋体"/>
          <w:color w:val="000000"/>
          <w:kern w:val="0"/>
          <w:sz w:val="22"/>
          <w:lang w:val="en-US" w:eastAsia="zh-CN"/>
        </w:rPr>
        <w:t>020</w:t>
      </w:r>
      <w:r>
        <w:rPr>
          <w:rFonts w:hint="eastAsia" w:ascii="微软雅黑" w:hAnsi="微软雅黑" w:eastAsia="微软雅黑" w:cs="宋体"/>
          <w:color w:val="000000"/>
          <w:kern w:val="0"/>
          <w:sz w:val="22"/>
        </w:rPr>
        <w:t>年</w:t>
      </w:r>
      <w:r>
        <w:rPr>
          <w:rFonts w:hint="eastAsia" w:ascii="微软雅黑" w:hAnsi="微软雅黑" w:eastAsia="微软雅黑" w:cs="宋体"/>
          <w:color w:val="000000"/>
          <w:kern w:val="0"/>
          <w:sz w:val="22"/>
          <w:lang w:val="en-US" w:eastAsia="zh-CN"/>
        </w:rPr>
        <w:t>6008.58万元</w:t>
      </w:r>
      <w:r>
        <w:rPr>
          <w:rFonts w:hint="eastAsia" w:ascii="微软雅黑" w:hAnsi="微软雅黑" w:eastAsia="微软雅黑" w:cs="宋体"/>
          <w:color w:val="000000"/>
          <w:kern w:val="0"/>
          <w:sz w:val="22"/>
        </w:rPr>
        <w:t>相比，财政拨款支出增加</w:t>
      </w:r>
      <w:r>
        <w:rPr>
          <w:rFonts w:hint="eastAsia" w:ascii="微软雅黑" w:hAnsi="微软雅黑" w:eastAsia="微软雅黑" w:cs="宋体"/>
          <w:color w:val="000000"/>
          <w:kern w:val="0"/>
          <w:sz w:val="22"/>
          <w:lang w:val="en-US" w:eastAsia="zh-CN"/>
        </w:rPr>
        <w:t>5651.69</w:t>
      </w:r>
      <w:r>
        <w:rPr>
          <w:rFonts w:hint="eastAsia" w:ascii="微软雅黑" w:hAnsi="微软雅黑" w:eastAsia="微软雅黑" w:cs="宋体"/>
          <w:color w:val="000000"/>
          <w:kern w:val="0"/>
          <w:sz w:val="22"/>
        </w:rPr>
        <w:t>万元，增长</w:t>
      </w:r>
      <w:r>
        <w:rPr>
          <w:rFonts w:hint="eastAsia" w:ascii="微软雅黑" w:hAnsi="微软雅黑" w:eastAsia="微软雅黑" w:cs="宋体"/>
          <w:color w:val="000000"/>
          <w:kern w:val="0"/>
          <w:sz w:val="22"/>
          <w:lang w:val="en-US" w:eastAsia="zh-CN"/>
        </w:rPr>
        <w:t>94.06</w:t>
      </w:r>
      <w:r>
        <w:rPr>
          <w:rFonts w:hint="eastAsia" w:ascii="微软雅黑" w:hAnsi="微软雅黑" w:eastAsia="微软雅黑" w:cs="宋体"/>
          <w:color w:val="000000"/>
          <w:kern w:val="0"/>
          <w:sz w:val="22"/>
        </w:rPr>
        <w:t>%，主要是因为本年增加</w:t>
      </w:r>
      <w:r>
        <w:rPr>
          <w:rFonts w:hint="eastAsia" w:ascii="微软雅黑" w:hAnsi="微软雅黑" w:eastAsia="微软雅黑" w:cs="宋体"/>
          <w:color w:val="000000"/>
          <w:kern w:val="0"/>
          <w:sz w:val="22"/>
          <w:lang w:eastAsia="zh-CN"/>
        </w:rPr>
        <w:t>城市更新暨乡村振兴</w:t>
      </w:r>
      <w:r>
        <w:rPr>
          <w:rFonts w:hint="eastAsia" w:ascii="微软雅黑" w:hAnsi="微软雅黑" w:eastAsia="微软雅黑" w:cs="宋体"/>
          <w:color w:val="000000"/>
          <w:kern w:val="0"/>
          <w:sz w:val="22"/>
        </w:rPr>
        <w:t>专项资金支出</w:t>
      </w:r>
      <w:r>
        <w:rPr>
          <w:rFonts w:hint="eastAsia" w:ascii="微软雅黑" w:hAnsi="微软雅黑" w:eastAsia="微软雅黑" w:cs="宋体"/>
          <w:color w:val="000000"/>
          <w:kern w:val="0"/>
          <w:sz w:val="22"/>
          <w:lang w:eastAsia="zh-CN"/>
        </w:rPr>
        <w:t>。</w:t>
      </w:r>
    </w:p>
    <w:p>
      <w:pPr>
        <w:widowControl/>
        <w:spacing w:line="525" w:lineRule="atLeast"/>
        <w:ind w:firstLine="475"/>
        <w:jc w:val="left"/>
        <w:textAlignment w:val="center"/>
        <w:rPr>
          <w:rFonts w:ascii="微软雅黑" w:hAnsi="微软雅黑" w:eastAsia="微软雅黑" w:cs="宋体"/>
          <w:color w:val="4C4C4C"/>
          <w:kern w:val="0"/>
          <w:sz w:val="22"/>
        </w:rPr>
      </w:pPr>
      <w:r>
        <w:rPr>
          <w:rFonts w:hint="eastAsia" w:ascii="微软雅黑" w:hAnsi="微软雅黑" w:eastAsia="微软雅黑" w:cs="宋体"/>
          <w:b/>
          <w:bCs/>
          <w:color w:val="000000"/>
          <w:kern w:val="0"/>
          <w:sz w:val="22"/>
        </w:rPr>
        <w:t>（二）财政拨款支出决算结构情况</w:t>
      </w:r>
    </w:p>
    <w:p>
      <w:pPr>
        <w:widowControl/>
        <w:spacing w:line="525" w:lineRule="atLeast"/>
        <w:ind w:firstLine="634"/>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000000"/>
          <w:kern w:val="0"/>
          <w:sz w:val="22"/>
        </w:rPr>
        <w:t>202</w:t>
      </w:r>
      <w:r>
        <w:rPr>
          <w:rFonts w:hint="eastAsia" w:ascii="微软雅黑" w:hAnsi="微软雅黑" w:eastAsia="微软雅黑" w:cs="宋体"/>
          <w:color w:val="000000"/>
          <w:kern w:val="0"/>
          <w:sz w:val="22"/>
          <w:lang w:val="en-US" w:eastAsia="zh-CN"/>
        </w:rPr>
        <w:t>1</w:t>
      </w:r>
      <w:r>
        <w:rPr>
          <w:rFonts w:hint="eastAsia" w:ascii="微软雅黑" w:hAnsi="微软雅黑" w:eastAsia="微软雅黑" w:cs="宋体"/>
          <w:color w:val="000000"/>
          <w:kern w:val="0"/>
          <w:sz w:val="22"/>
        </w:rPr>
        <w:t>年度财政拨款支出</w:t>
      </w:r>
      <w:r>
        <w:rPr>
          <w:rFonts w:hint="eastAsia" w:ascii="微软雅黑" w:hAnsi="微软雅黑" w:eastAsia="微软雅黑" w:cs="宋体"/>
          <w:color w:val="000000"/>
          <w:kern w:val="0"/>
          <w:sz w:val="22"/>
          <w:lang w:val="en-US" w:eastAsia="zh-CN"/>
        </w:rPr>
        <w:t>11660.27</w:t>
      </w:r>
      <w:r>
        <w:rPr>
          <w:rFonts w:hint="eastAsia" w:ascii="微软雅黑" w:hAnsi="微软雅黑" w:eastAsia="微软雅黑" w:cs="宋体"/>
          <w:color w:val="000000"/>
          <w:kern w:val="0"/>
          <w:sz w:val="22"/>
        </w:rPr>
        <w:t>万元，主要用于以下方面：</w:t>
      </w:r>
      <w:r>
        <w:rPr>
          <w:rFonts w:hint="eastAsia" w:ascii="微软雅黑" w:hAnsi="微软雅黑" w:eastAsia="微软雅黑" w:cs="宋体"/>
          <w:color w:val="000000"/>
          <w:kern w:val="0"/>
          <w:sz w:val="22"/>
          <w:lang w:eastAsia="zh-CN"/>
        </w:rPr>
        <w:t>社会保障和就业支出</w:t>
      </w:r>
      <w:r>
        <w:rPr>
          <w:rFonts w:hint="eastAsia" w:ascii="微软雅黑" w:hAnsi="微软雅黑" w:eastAsia="微软雅黑" w:cs="宋体"/>
          <w:color w:val="000000"/>
          <w:kern w:val="0"/>
          <w:sz w:val="22"/>
          <w:lang w:val="en-US" w:eastAsia="zh-CN"/>
        </w:rPr>
        <w:t>180</w:t>
      </w:r>
      <w:r>
        <w:rPr>
          <w:rFonts w:hint="eastAsia" w:ascii="微软雅黑" w:hAnsi="微软雅黑" w:eastAsia="微软雅黑" w:cs="宋体"/>
          <w:color w:val="000000"/>
          <w:kern w:val="0"/>
          <w:sz w:val="22"/>
        </w:rPr>
        <w:t>万元，占</w:t>
      </w:r>
      <w:r>
        <w:rPr>
          <w:rFonts w:hint="eastAsia" w:ascii="微软雅黑" w:hAnsi="微软雅黑" w:eastAsia="微软雅黑" w:cs="宋体"/>
          <w:color w:val="000000"/>
          <w:kern w:val="0"/>
          <w:sz w:val="22"/>
          <w:lang w:val="en-US" w:eastAsia="zh-CN"/>
        </w:rPr>
        <w:t>1.54</w:t>
      </w:r>
      <w:r>
        <w:rPr>
          <w:rFonts w:hint="eastAsia" w:ascii="微软雅黑" w:hAnsi="微软雅黑" w:eastAsia="微软雅黑" w:cs="宋体"/>
          <w:color w:val="000000"/>
          <w:kern w:val="0"/>
          <w:sz w:val="22"/>
        </w:rPr>
        <w:t>%；城乡社区支出</w:t>
      </w:r>
      <w:r>
        <w:rPr>
          <w:rFonts w:hint="eastAsia" w:ascii="微软雅黑" w:hAnsi="微软雅黑" w:eastAsia="微软雅黑" w:cs="宋体"/>
          <w:color w:val="000000"/>
          <w:kern w:val="0"/>
          <w:sz w:val="22"/>
          <w:lang w:val="en-US" w:eastAsia="zh-CN"/>
        </w:rPr>
        <w:t>2196.94</w:t>
      </w:r>
      <w:r>
        <w:rPr>
          <w:rFonts w:hint="eastAsia" w:ascii="微软雅黑" w:hAnsi="微软雅黑" w:eastAsia="微软雅黑" w:cs="宋体"/>
          <w:color w:val="000000"/>
          <w:kern w:val="0"/>
          <w:sz w:val="22"/>
        </w:rPr>
        <w:t>万元，占</w:t>
      </w:r>
      <w:r>
        <w:rPr>
          <w:rFonts w:hint="eastAsia" w:ascii="微软雅黑" w:hAnsi="微软雅黑" w:eastAsia="微软雅黑" w:cs="宋体"/>
          <w:color w:val="000000"/>
          <w:kern w:val="0"/>
          <w:sz w:val="22"/>
          <w:lang w:val="en-US" w:eastAsia="zh-CN"/>
        </w:rPr>
        <w:t>18.84</w:t>
      </w:r>
      <w:r>
        <w:rPr>
          <w:rFonts w:hint="eastAsia" w:ascii="微软雅黑" w:hAnsi="微软雅黑" w:eastAsia="微软雅黑" w:cs="宋体"/>
          <w:color w:val="000000"/>
          <w:kern w:val="0"/>
          <w:sz w:val="22"/>
        </w:rPr>
        <w:t>%；农林水）支出</w:t>
      </w:r>
      <w:r>
        <w:rPr>
          <w:rFonts w:hint="eastAsia" w:ascii="微软雅黑" w:hAnsi="微软雅黑" w:eastAsia="微软雅黑" w:cs="宋体"/>
          <w:color w:val="000000"/>
          <w:kern w:val="0"/>
          <w:sz w:val="22"/>
          <w:lang w:val="en-US" w:eastAsia="zh-CN"/>
        </w:rPr>
        <w:t>1290.18</w:t>
      </w:r>
      <w:r>
        <w:rPr>
          <w:rFonts w:hint="eastAsia" w:ascii="微软雅黑" w:hAnsi="微软雅黑" w:eastAsia="微软雅黑" w:cs="宋体"/>
          <w:color w:val="000000"/>
          <w:kern w:val="0"/>
          <w:sz w:val="22"/>
        </w:rPr>
        <w:t>万元，占</w:t>
      </w:r>
      <w:r>
        <w:rPr>
          <w:rFonts w:hint="eastAsia" w:ascii="微软雅黑" w:hAnsi="微软雅黑" w:eastAsia="微软雅黑" w:cs="宋体"/>
          <w:color w:val="000000"/>
          <w:kern w:val="0"/>
          <w:sz w:val="22"/>
          <w:lang w:val="en-US" w:eastAsia="zh-CN"/>
        </w:rPr>
        <w:t>11.06</w:t>
      </w:r>
      <w:r>
        <w:rPr>
          <w:rFonts w:hint="eastAsia" w:ascii="微软雅黑" w:hAnsi="微软雅黑" w:eastAsia="微软雅黑" w:cs="宋体"/>
          <w:color w:val="000000"/>
          <w:kern w:val="0"/>
          <w:sz w:val="22"/>
        </w:rPr>
        <w:t>%；交通运输支出</w:t>
      </w:r>
      <w:r>
        <w:rPr>
          <w:rFonts w:hint="eastAsia" w:ascii="微软雅黑" w:hAnsi="微软雅黑" w:eastAsia="微软雅黑" w:cs="宋体"/>
          <w:color w:val="000000"/>
          <w:kern w:val="0"/>
          <w:sz w:val="22"/>
          <w:lang w:val="en-US" w:eastAsia="zh-CN"/>
        </w:rPr>
        <w:t>2994.61</w:t>
      </w:r>
      <w:r>
        <w:rPr>
          <w:rFonts w:hint="eastAsia" w:ascii="微软雅黑" w:hAnsi="微软雅黑" w:eastAsia="微软雅黑" w:cs="宋体"/>
          <w:color w:val="000000"/>
          <w:kern w:val="0"/>
          <w:sz w:val="22"/>
        </w:rPr>
        <w:t>万元，占</w:t>
      </w:r>
      <w:r>
        <w:rPr>
          <w:rFonts w:hint="eastAsia" w:ascii="微软雅黑" w:hAnsi="微软雅黑" w:eastAsia="微软雅黑" w:cs="宋体"/>
          <w:color w:val="000000"/>
          <w:kern w:val="0"/>
          <w:sz w:val="22"/>
          <w:lang w:val="en-US" w:eastAsia="zh-CN"/>
        </w:rPr>
        <w:t>25.68</w:t>
      </w:r>
      <w:r>
        <w:rPr>
          <w:rFonts w:hint="eastAsia" w:ascii="微软雅黑" w:hAnsi="微软雅黑" w:eastAsia="微软雅黑" w:cs="宋体"/>
          <w:color w:val="000000"/>
          <w:kern w:val="0"/>
          <w:sz w:val="22"/>
        </w:rPr>
        <w:t>%；</w:t>
      </w:r>
      <w:r>
        <w:rPr>
          <w:rFonts w:hint="eastAsia" w:ascii="微软雅黑" w:hAnsi="微软雅黑" w:eastAsia="微软雅黑" w:cs="宋体"/>
          <w:color w:val="000000"/>
          <w:kern w:val="0"/>
          <w:sz w:val="22"/>
          <w:lang w:eastAsia="zh-CN"/>
        </w:rPr>
        <w:t>住房保障支出</w:t>
      </w:r>
      <w:r>
        <w:rPr>
          <w:rFonts w:hint="eastAsia" w:ascii="微软雅黑" w:hAnsi="微软雅黑" w:eastAsia="微软雅黑" w:cs="宋体"/>
          <w:color w:val="000000"/>
          <w:kern w:val="0"/>
          <w:sz w:val="22"/>
          <w:lang w:val="en-US" w:eastAsia="zh-CN"/>
        </w:rPr>
        <w:t>2998.53</w:t>
      </w:r>
      <w:r>
        <w:rPr>
          <w:rFonts w:hint="eastAsia" w:ascii="微软雅黑" w:hAnsi="微软雅黑" w:eastAsia="微软雅黑" w:cs="宋体"/>
          <w:color w:val="000000"/>
          <w:kern w:val="0"/>
          <w:sz w:val="22"/>
        </w:rPr>
        <w:t>万元，占</w:t>
      </w:r>
      <w:r>
        <w:rPr>
          <w:rFonts w:hint="eastAsia" w:ascii="微软雅黑" w:hAnsi="微软雅黑" w:eastAsia="微软雅黑" w:cs="宋体"/>
          <w:color w:val="000000"/>
          <w:kern w:val="0"/>
          <w:sz w:val="22"/>
          <w:lang w:val="en-US" w:eastAsia="zh-CN"/>
        </w:rPr>
        <w:t>25.72</w:t>
      </w:r>
      <w:r>
        <w:rPr>
          <w:rFonts w:hint="eastAsia" w:ascii="微软雅黑" w:hAnsi="微软雅黑" w:eastAsia="微软雅黑" w:cs="宋体"/>
          <w:color w:val="000000"/>
          <w:kern w:val="0"/>
          <w:sz w:val="22"/>
        </w:rPr>
        <w:t>%；</w:t>
      </w:r>
      <w:r>
        <w:rPr>
          <w:rFonts w:hint="eastAsia" w:ascii="微软雅黑" w:hAnsi="微软雅黑" w:eastAsia="微软雅黑" w:cs="宋体"/>
          <w:color w:val="000000"/>
          <w:kern w:val="0"/>
          <w:sz w:val="22"/>
          <w:lang w:eastAsia="zh-CN"/>
        </w:rPr>
        <w:t>其他</w:t>
      </w:r>
      <w:r>
        <w:rPr>
          <w:rFonts w:hint="eastAsia" w:ascii="微软雅黑" w:hAnsi="微软雅黑" w:eastAsia="微软雅黑" w:cs="宋体"/>
          <w:color w:val="000000"/>
          <w:kern w:val="0"/>
          <w:sz w:val="22"/>
        </w:rPr>
        <w:t>支出</w:t>
      </w:r>
      <w:r>
        <w:rPr>
          <w:rFonts w:hint="eastAsia" w:ascii="微软雅黑" w:hAnsi="微软雅黑" w:eastAsia="微软雅黑" w:cs="宋体"/>
          <w:color w:val="000000"/>
          <w:kern w:val="0"/>
          <w:sz w:val="22"/>
          <w:lang w:val="en-US" w:eastAsia="zh-CN"/>
        </w:rPr>
        <w:t>2000</w:t>
      </w:r>
      <w:r>
        <w:rPr>
          <w:rFonts w:hint="eastAsia" w:ascii="微软雅黑" w:hAnsi="微软雅黑" w:eastAsia="微软雅黑" w:cs="宋体"/>
          <w:color w:val="000000"/>
          <w:kern w:val="0"/>
          <w:sz w:val="22"/>
        </w:rPr>
        <w:t>万元，占</w:t>
      </w:r>
      <w:r>
        <w:rPr>
          <w:rFonts w:hint="eastAsia" w:ascii="微软雅黑" w:hAnsi="微软雅黑" w:eastAsia="微软雅黑" w:cs="宋体"/>
          <w:color w:val="000000"/>
          <w:kern w:val="0"/>
          <w:sz w:val="22"/>
          <w:lang w:val="en-US" w:eastAsia="zh-CN"/>
        </w:rPr>
        <w:t>17.15</w:t>
      </w:r>
      <w:r>
        <w:rPr>
          <w:rFonts w:hint="eastAsia" w:ascii="微软雅黑" w:hAnsi="微软雅黑" w:eastAsia="微软雅黑" w:cs="宋体"/>
          <w:color w:val="000000"/>
          <w:kern w:val="0"/>
          <w:sz w:val="22"/>
        </w:rPr>
        <w:t>%。</w:t>
      </w:r>
    </w:p>
    <w:p>
      <w:pPr>
        <w:widowControl/>
        <w:spacing w:line="525" w:lineRule="atLeast"/>
        <w:ind w:firstLine="440" w:firstLineChars="200"/>
        <w:jc w:val="left"/>
        <w:textAlignment w:val="center"/>
        <w:rPr>
          <w:rFonts w:ascii="微软雅黑" w:hAnsi="微软雅黑" w:eastAsia="微软雅黑" w:cs="宋体"/>
          <w:color w:val="4C4C4C"/>
          <w:kern w:val="0"/>
          <w:sz w:val="22"/>
        </w:rPr>
      </w:pPr>
      <w:r>
        <w:rPr>
          <w:rFonts w:hint="eastAsia" w:ascii="微软雅黑" w:hAnsi="微软雅黑" w:eastAsia="微软雅黑" w:cs="宋体"/>
          <w:b/>
          <w:bCs/>
          <w:color w:val="000000"/>
          <w:kern w:val="0"/>
          <w:sz w:val="22"/>
        </w:rPr>
        <w:t>（三）财政拨款支出决算具体情况</w:t>
      </w:r>
    </w:p>
    <w:p>
      <w:pPr>
        <w:widowControl/>
        <w:spacing w:line="525" w:lineRule="atLeast"/>
        <w:ind w:firstLine="806"/>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000000"/>
          <w:kern w:val="0"/>
          <w:sz w:val="22"/>
        </w:rPr>
        <w:t>202</w:t>
      </w:r>
      <w:r>
        <w:rPr>
          <w:rFonts w:hint="eastAsia" w:ascii="微软雅黑" w:hAnsi="微软雅黑" w:eastAsia="微软雅黑" w:cs="宋体"/>
          <w:color w:val="000000"/>
          <w:kern w:val="0"/>
          <w:sz w:val="22"/>
          <w:lang w:val="en-US" w:eastAsia="zh-CN"/>
        </w:rPr>
        <w:t>1</w:t>
      </w:r>
      <w:r>
        <w:rPr>
          <w:rFonts w:hint="eastAsia" w:ascii="微软雅黑" w:hAnsi="微软雅黑" w:eastAsia="微软雅黑" w:cs="宋体"/>
          <w:color w:val="000000"/>
          <w:kern w:val="0"/>
          <w:sz w:val="22"/>
        </w:rPr>
        <w:t>年度财政拨款支出年初预算数为</w:t>
      </w:r>
      <w:r>
        <w:rPr>
          <w:rFonts w:hint="eastAsia" w:ascii="微软雅黑" w:hAnsi="微软雅黑" w:eastAsia="微软雅黑" w:cs="宋体"/>
          <w:color w:val="000000"/>
          <w:kern w:val="0"/>
          <w:sz w:val="22"/>
          <w:lang w:val="en-US" w:eastAsia="zh-CN"/>
        </w:rPr>
        <w:t>2549.64</w:t>
      </w:r>
      <w:r>
        <w:rPr>
          <w:rFonts w:hint="eastAsia" w:ascii="微软雅黑" w:hAnsi="微软雅黑" w:eastAsia="微软雅黑" w:cs="宋体"/>
          <w:color w:val="000000"/>
          <w:kern w:val="0"/>
          <w:sz w:val="22"/>
        </w:rPr>
        <w:t>万元，支出决算数为</w:t>
      </w:r>
      <w:r>
        <w:rPr>
          <w:rFonts w:hint="eastAsia" w:ascii="微软雅黑" w:hAnsi="微软雅黑" w:eastAsia="微软雅黑" w:cs="宋体"/>
          <w:color w:val="000000"/>
          <w:kern w:val="0"/>
          <w:sz w:val="22"/>
          <w:lang w:val="en-US" w:eastAsia="zh-CN"/>
        </w:rPr>
        <w:t>11660.27</w:t>
      </w:r>
      <w:r>
        <w:rPr>
          <w:rFonts w:hint="eastAsia" w:ascii="微软雅黑" w:hAnsi="微软雅黑" w:eastAsia="微软雅黑" w:cs="宋体"/>
          <w:color w:val="000000"/>
          <w:kern w:val="0"/>
          <w:sz w:val="22"/>
        </w:rPr>
        <w:t>万元，完成年初预算的</w:t>
      </w:r>
      <w:r>
        <w:rPr>
          <w:rFonts w:hint="eastAsia" w:ascii="微软雅黑" w:hAnsi="微软雅黑" w:eastAsia="微软雅黑" w:cs="宋体"/>
          <w:color w:val="000000"/>
          <w:kern w:val="0"/>
          <w:sz w:val="22"/>
          <w:lang w:val="en-US" w:eastAsia="zh-CN"/>
        </w:rPr>
        <w:t>457.33</w:t>
      </w:r>
      <w:r>
        <w:rPr>
          <w:rFonts w:hint="eastAsia" w:ascii="微软雅黑" w:hAnsi="微软雅黑" w:eastAsia="微软雅黑" w:cs="宋体"/>
          <w:color w:val="000000"/>
          <w:kern w:val="0"/>
          <w:sz w:val="22"/>
        </w:rPr>
        <w:t>%，其中：</w:t>
      </w:r>
    </w:p>
    <w:p>
      <w:pPr>
        <w:widowControl/>
        <w:spacing w:line="525" w:lineRule="atLeast"/>
        <w:jc w:val="left"/>
        <w:textAlignment w:val="center"/>
        <w:rPr>
          <w:rFonts w:ascii="微软雅黑" w:hAnsi="微软雅黑" w:eastAsia="微软雅黑" w:cs="宋体"/>
          <w:color w:val="4C4C4C"/>
          <w:kern w:val="0"/>
          <w:sz w:val="22"/>
          <w:highlight w:val="red"/>
        </w:rPr>
      </w:pPr>
      <w:r>
        <w:rPr>
          <w:rFonts w:hint="eastAsia" w:ascii="微软雅黑" w:hAnsi="MS Gothic" w:eastAsia="MS Gothic" w:cs="MS Gothic"/>
          <w:color w:val="000000"/>
          <w:kern w:val="0"/>
          <w:sz w:val="22"/>
        </w:rPr>
        <w:t>    </w:t>
      </w:r>
      <w:r>
        <w:rPr>
          <w:rFonts w:hint="eastAsia" w:ascii="微软雅黑" w:hAnsi="微软雅黑" w:eastAsia="微软雅黑" w:cs="宋体"/>
          <w:color w:val="00000A"/>
          <w:kern w:val="0"/>
          <w:sz w:val="22"/>
        </w:rPr>
        <w:t>1</w:t>
      </w:r>
      <w:r>
        <w:rPr>
          <w:rFonts w:hint="eastAsia" w:ascii="微软雅黑" w:hAnsi="微软雅黑" w:eastAsia="微软雅黑" w:cs="宋体"/>
          <w:color w:val="000000"/>
          <w:kern w:val="0"/>
          <w:sz w:val="22"/>
        </w:rPr>
        <w:t>、</w:t>
      </w:r>
      <w:r>
        <w:rPr>
          <w:rFonts w:hint="eastAsia" w:ascii="微软雅黑" w:hAnsi="微软雅黑" w:eastAsia="微软雅黑" w:cs="宋体"/>
          <w:color w:val="000000"/>
          <w:kern w:val="0"/>
          <w:sz w:val="22"/>
          <w:lang w:eastAsia="zh-CN"/>
        </w:rPr>
        <w:t>社会保障和就业支出</w:t>
      </w:r>
      <w:r>
        <w:rPr>
          <w:rFonts w:hint="eastAsia" w:ascii="微软雅黑" w:hAnsi="微软雅黑" w:eastAsia="微软雅黑" w:cs="宋体"/>
          <w:color w:val="000000"/>
          <w:kern w:val="0"/>
          <w:sz w:val="22"/>
          <w:lang w:val="en-US" w:eastAsia="zh-CN"/>
        </w:rPr>
        <w:t>180</w:t>
      </w:r>
      <w:r>
        <w:rPr>
          <w:rFonts w:hint="eastAsia" w:ascii="微软雅黑" w:hAnsi="微软雅黑" w:eastAsia="微软雅黑" w:cs="宋体"/>
          <w:color w:val="000000"/>
          <w:kern w:val="0"/>
          <w:sz w:val="22"/>
        </w:rPr>
        <w:t>万元：年初预算为0万元，支出决算为</w:t>
      </w:r>
      <w:r>
        <w:rPr>
          <w:rFonts w:hint="eastAsia" w:ascii="微软雅黑" w:hAnsi="微软雅黑" w:eastAsia="微软雅黑" w:cs="宋体"/>
          <w:color w:val="000000"/>
          <w:kern w:val="0"/>
          <w:sz w:val="22"/>
          <w:lang w:val="en-US" w:eastAsia="zh-CN"/>
        </w:rPr>
        <w:t>180</w:t>
      </w:r>
      <w:r>
        <w:rPr>
          <w:rFonts w:hint="eastAsia" w:ascii="微软雅黑" w:hAnsi="微软雅黑" w:eastAsia="微软雅黑" w:cs="宋体"/>
          <w:color w:val="000000"/>
          <w:kern w:val="0"/>
          <w:sz w:val="22"/>
        </w:rPr>
        <w:t>万元</w:t>
      </w:r>
      <w:r>
        <w:rPr>
          <w:rFonts w:hint="eastAsia" w:ascii="微软雅黑" w:hAnsi="微软雅黑" w:eastAsia="微软雅黑" w:cs="宋体"/>
          <w:color w:val="000000"/>
          <w:kern w:val="0"/>
          <w:sz w:val="22"/>
          <w:lang w:eastAsia="zh-CN"/>
        </w:rPr>
        <w:t>，完成预算数的</w:t>
      </w:r>
      <w:r>
        <w:rPr>
          <w:rFonts w:hint="eastAsia" w:ascii="微软雅黑" w:hAnsi="微软雅黑" w:eastAsia="微软雅黑" w:cs="宋体"/>
          <w:color w:val="000000"/>
          <w:kern w:val="0"/>
          <w:sz w:val="22"/>
          <w:lang w:val="en-US" w:eastAsia="zh-CN"/>
        </w:rPr>
        <w:t>100%</w:t>
      </w:r>
      <w:r>
        <w:rPr>
          <w:rFonts w:hint="eastAsia" w:ascii="微软雅黑" w:hAnsi="微软雅黑" w:eastAsia="微软雅黑" w:cs="宋体"/>
          <w:color w:val="000000"/>
          <w:kern w:val="0"/>
          <w:sz w:val="22"/>
        </w:rPr>
        <w:t>。</w:t>
      </w:r>
      <w:r>
        <w:rPr>
          <w:rFonts w:hint="eastAsia" w:ascii="微软雅黑" w:hAnsi="微软雅黑" w:eastAsia="微软雅黑" w:cs="宋体"/>
          <w:color w:val="000000"/>
          <w:kern w:val="0"/>
          <w:sz w:val="22"/>
          <w:highlight w:val="none"/>
          <w:lang w:eastAsia="zh-CN"/>
        </w:rPr>
        <w:t>主要用于城市更新暨乡村振兴</w:t>
      </w:r>
      <w:r>
        <w:rPr>
          <w:rFonts w:hint="eastAsia" w:ascii="微软雅黑" w:hAnsi="微软雅黑" w:eastAsia="微软雅黑" w:cs="宋体"/>
          <w:color w:val="000000"/>
          <w:kern w:val="0"/>
          <w:sz w:val="22"/>
          <w:highlight w:val="none"/>
          <w:lang w:val="en-US" w:eastAsia="zh-CN"/>
        </w:rPr>
        <w:t>EPC项目</w:t>
      </w:r>
      <w:r>
        <w:rPr>
          <w:rFonts w:hint="eastAsia" w:ascii="微软雅黑" w:hAnsi="微软雅黑" w:eastAsia="微软雅黑" w:cs="宋体"/>
          <w:color w:val="000000"/>
          <w:kern w:val="0"/>
          <w:sz w:val="22"/>
          <w:highlight w:val="none"/>
        </w:rPr>
        <w:t>。</w:t>
      </w:r>
    </w:p>
    <w:p>
      <w:pPr>
        <w:widowControl/>
        <w:spacing w:line="525" w:lineRule="atLeast"/>
        <w:jc w:val="left"/>
        <w:textAlignment w:val="center"/>
        <w:rPr>
          <w:rFonts w:hint="default" w:ascii="微软雅黑" w:hAnsi="微软雅黑" w:eastAsia="微软雅黑" w:cs="宋体"/>
          <w:color w:val="4C4C4C"/>
          <w:kern w:val="0"/>
          <w:sz w:val="22"/>
          <w:lang w:val="en-US" w:eastAsia="zh-CN"/>
        </w:rPr>
      </w:pPr>
      <w:r>
        <w:rPr>
          <w:rFonts w:hint="eastAsia" w:ascii="微软雅黑" w:hAnsi="MS Gothic" w:eastAsia="MS Gothic" w:cs="MS Gothic"/>
          <w:color w:val="000000"/>
          <w:kern w:val="0"/>
          <w:sz w:val="22"/>
        </w:rPr>
        <w:t>    </w:t>
      </w:r>
      <w:r>
        <w:rPr>
          <w:rFonts w:hint="eastAsia" w:ascii="微软雅黑" w:hAnsi="微软雅黑" w:eastAsia="微软雅黑" w:cs="宋体"/>
          <w:color w:val="000000"/>
          <w:kern w:val="0"/>
          <w:sz w:val="22"/>
        </w:rPr>
        <w:t>2、城乡社区支出</w:t>
      </w:r>
      <w:r>
        <w:rPr>
          <w:rFonts w:hint="eastAsia" w:ascii="微软雅黑" w:hAnsi="微软雅黑" w:eastAsia="微软雅黑" w:cs="宋体"/>
          <w:color w:val="000000"/>
          <w:kern w:val="0"/>
          <w:sz w:val="22"/>
          <w:lang w:val="en-US" w:eastAsia="zh-CN"/>
        </w:rPr>
        <w:t>2196.94</w:t>
      </w:r>
      <w:r>
        <w:rPr>
          <w:rFonts w:hint="eastAsia" w:ascii="微软雅黑" w:hAnsi="微软雅黑" w:eastAsia="微软雅黑" w:cs="宋体"/>
          <w:color w:val="000000"/>
          <w:kern w:val="0"/>
          <w:sz w:val="22"/>
        </w:rPr>
        <w:t>万元：年初预算数为</w:t>
      </w:r>
      <w:r>
        <w:rPr>
          <w:rFonts w:hint="eastAsia" w:ascii="微软雅黑" w:hAnsi="微软雅黑" w:eastAsia="微软雅黑" w:cs="宋体"/>
          <w:color w:val="000000"/>
          <w:kern w:val="0"/>
          <w:sz w:val="22"/>
          <w:lang w:val="en-US" w:eastAsia="zh-CN"/>
        </w:rPr>
        <w:t>44.64</w:t>
      </w:r>
      <w:r>
        <w:rPr>
          <w:rFonts w:hint="eastAsia" w:ascii="微软雅黑" w:hAnsi="微软雅黑" w:eastAsia="微软雅黑" w:cs="宋体"/>
          <w:color w:val="000000"/>
          <w:kern w:val="0"/>
          <w:sz w:val="22"/>
        </w:rPr>
        <w:t>万元，决算数为</w:t>
      </w:r>
      <w:r>
        <w:rPr>
          <w:rFonts w:hint="eastAsia" w:ascii="微软雅黑" w:hAnsi="微软雅黑" w:eastAsia="微软雅黑" w:cs="宋体"/>
          <w:color w:val="000000"/>
          <w:kern w:val="0"/>
          <w:sz w:val="22"/>
          <w:lang w:val="en-US" w:eastAsia="zh-CN"/>
        </w:rPr>
        <w:t>2196.94</w:t>
      </w:r>
      <w:r>
        <w:rPr>
          <w:rFonts w:hint="eastAsia" w:ascii="微软雅黑" w:hAnsi="微软雅黑" w:eastAsia="微软雅黑" w:cs="宋体"/>
          <w:color w:val="000000"/>
          <w:kern w:val="0"/>
          <w:sz w:val="22"/>
        </w:rPr>
        <w:t>万元，完成预算数的</w:t>
      </w:r>
      <w:r>
        <w:rPr>
          <w:rFonts w:hint="eastAsia" w:ascii="微软雅黑" w:hAnsi="微软雅黑" w:eastAsia="微软雅黑" w:cs="宋体"/>
          <w:color w:val="000000"/>
          <w:kern w:val="0"/>
          <w:sz w:val="22"/>
          <w:lang w:val="en-US" w:eastAsia="zh-CN"/>
        </w:rPr>
        <w:t>100%</w:t>
      </w:r>
      <w:r>
        <w:rPr>
          <w:rFonts w:hint="eastAsia" w:ascii="微软雅黑" w:hAnsi="微软雅黑" w:eastAsia="微软雅黑" w:cs="宋体"/>
          <w:color w:val="000000"/>
          <w:kern w:val="0"/>
          <w:sz w:val="22"/>
        </w:rPr>
        <w:t>。主要</w:t>
      </w:r>
      <w:r>
        <w:rPr>
          <w:rFonts w:hint="eastAsia" w:ascii="微软雅黑" w:hAnsi="微软雅黑" w:eastAsia="微软雅黑" w:cs="宋体"/>
          <w:color w:val="000000"/>
          <w:kern w:val="0"/>
          <w:sz w:val="22"/>
          <w:lang w:eastAsia="zh-CN"/>
        </w:rPr>
        <w:t>用于</w:t>
      </w:r>
      <w:r>
        <w:rPr>
          <w:rFonts w:hint="eastAsia" w:ascii="微软雅黑" w:hAnsi="微软雅黑" w:eastAsia="微软雅黑" w:cs="宋体"/>
          <w:color w:val="000000"/>
          <w:kern w:val="0"/>
          <w:sz w:val="22"/>
          <w:lang w:val="en-US" w:eastAsia="zh-CN"/>
        </w:rPr>
        <w:t>G538G538江永大地铺至永济亭湘桂界公路工程1099.77万元，</w:t>
      </w:r>
      <w:r>
        <w:rPr>
          <w:rFonts w:hint="eastAsia" w:ascii="微软雅黑" w:hAnsi="微软雅黑" w:eastAsia="微软雅黑" w:cs="宋体"/>
          <w:color w:val="000000"/>
          <w:kern w:val="0"/>
          <w:sz w:val="22"/>
          <w:lang w:eastAsia="zh-CN"/>
        </w:rPr>
        <w:t>城市更新暨乡村振兴</w:t>
      </w:r>
      <w:r>
        <w:rPr>
          <w:rFonts w:hint="eastAsia" w:ascii="微软雅黑" w:hAnsi="微软雅黑" w:eastAsia="微软雅黑" w:cs="宋体"/>
          <w:color w:val="000000"/>
          <w:kern w:val="0"/>
          <w:sz w:val="22"/>
          <w:lang w:val="en-US" w:eastAsia="zh-CN"/>
        </w:rPr>
        <w:t>EPC项目工程款254.97万元，乡村振兴EPC项目支出463.48万元，单位基本支出378.72万元。</w:t>
      </w:r>
    </w:p>
    <w:p>
      <w:pPr>
        <w:pStyle w:val="15"/>
        <w:widowControl/>
        <w:numPr>
          <w:ilvl w:val="0"/>
          <w:numId w:val="0"/>
        </w:numPr>
        <w:spacing w:line="525" w:lineRule="atLeast"/>
        <w:ind w:firstLine="440" w:firstLineChars="200"/>
        <w:jc w:val="left"/>
        <w:textAlignment w:val="center"/>
        <w:rPr>
          <w:rFonts w:ascii="微软雅黑" w:hAnsi="微软雅黑" w:eastAsia="微软雅黑" w:cs="宋体"/>
          <w:color w:val="000000"/>
          <w:kern w:val="0"/>
          <w:sz w:val="22"/>
        </w:rPr>
      </w:pPr>
      <w:r>
        <w:rPr>
          <w:rFonts w:hint="eastAsia" w:ascii="微软雅黑" w:hAnsi="微软雅黑" w:eastAsia="微软雅黑" w:cs="宋体"/>
          <w:color w:val="000000"/>
          <w:kern w:val="0"/>
          <w:sz w:val="22"/>
          <w:lang w:val="en-US" w:eastAsia="zh-CN"/>
        </w:rPr>
        <w:t>3、</w:t>
      </w:r>
      <w:r>
        <w:rPr>
          <w:rFonts w:hint="eastAsia" w:ascii="微软雅黑" w:hAnsi="微软雅黑" w:eastAsia="微软雅黑" w:cs="宋体"/>
          <w:color w:val="000000"/>
          <w:kern w:val="0"/>
          <w:sz w:val="22"/>
        </w:rPr>
        <w:t>农林水支出</w:t>
      </w:r>
      <w:r>
        <w:rPr>
          <w:rFonts w:hint="eastAsia" w:ascii="微软雅黑" w:hAnsi="微软雅黑" w:eastAsia="微软雅黑" w:cs="宋体"/>
          <w:color w:val="000000"/>
          <w:kern w:val="0"/>
          <w:sz w:val="22"/>
          <w:lang w:val="en-US" w:eastAsia="zh-CN"/>
        </w:rPr>
        <w:t>1290.18</w:t>
      </w:r>
      <w:r>
        <w:rPr>
          <w:rFonts w:hint="eastAsia" w:ascii="微软雅黑" w:hAnsi="微软雅黑" w:eastAsia="微软雅黑" w:cs="宋体"/>
          <w:color w:val="000000"/>
          <w:kern w:val="0"/>
          <w:sz w:val="22"/>
        </w:rPr>
        <w:t>万元：年初预算为</w:t>
      </w:r>
      <w:r>
        <w:rPr>
          <w:rFonts w:hint="eastAsia" w:ascii="微软雅黑" w:hAnsi="微软雅黑" w:eastAsia="微软雅黑" w:cs="宋体"/>
          <w:color w:val="000000"/>
          <w:kern w:val="0"/>
          <w:sz w:val="22"/>
          <w:lang w:val="en-US" w:eastAsia="zh-CN"/>
        </w:rPr>
        <w:t>40</w:t>
      </w:r>
      <w:r>
        <w:rPr>
          <w:rFonts w:hint="eastAsia" w:ascii="微软雅黑" w:hAnsi="微软雅黑" w:eastAsia="微软雅黑" w:cs="宋体"/>
          <w:color w:val="000000"/>
          <w:kern w:val="0"/>
          <w:sz w:val="22"/>
        </w:rPr>
        <w:t>万元，支出决算为</w:t>
      </w:r>
      <w:r>
        <w:rPr>
          <w:rFonts w:hint="eastAsia" w:ascii="微软雅黑" w:hAnsi="微软雅黑" w:eastAsia="微软雅黑" w:cs="宋体"/>
          <w:color w:val="000000"/>
          <w:kern w:val="0"/>
          <w:sz w:val="22"/>
          <w:lang w:val="en-US" w:eastAsia="zh-CN"/>
        </w:rPr>
        <w:t>1290.18</w:t>
      </w:r>
      <w:r>
        <w:rPr>
          <w:rFonts w:hint="eastAsia" w:ascii="微软雅黑" w:hAnsi="微软雅黑" w:eastAsia="微软雅黑" w:cs="宋体"/>
          <w:color w:val="000000"/>
          <w:kern w:val="0"/>
          <w:sz w:val="22"/>
        </w:rPr>
        <w:t>万元，</w:t>
      </w:r>
      <w:r>
        <w:rPr>
          <w:rFonts w:ascii="微软雅黑" w:hAnsi="微软雅黑" w:eastAsia="微软雅黑" w:cs="宋体"/>
          <w:color w:val="4C4C4C"/>
          <w:kern w:val="0"/>
          <w:sz w:val="22"/>
        </w:rPr>
        <w:t xml:space="preserve"> </w:t>
      </w:r>
      <w:r>
        <w:rPr>
          <w:rFonts w:hint="eastAsia" w:ascii="微软雅黑" w:hAnsi="微软雅黑" w:eastAsia="微软雅黑" w:cs="宋体"/>
          <w:color w:val="000000"/>
          <w:kern w:val="0"/>
          <w:sz w:val="22"/>
        </w:rPr>
        <w:t>完成预算数的</w:t>
      </w:r>
      <w:r>
        <w:rPr>
          <w:rFonts w:hint="eastAsia" w:ascii="微软雅黑" w:hAnsi="微软雅黑" w:eastAsia="微软雅黑" w:cs="宋体"/>
          <w:color w:val="000000"/>
          <w:kern w:val="0"/>
          <w:sz w:val="22"/>
          <w:lang w:val="en-US" w:eastAsia="zh-CN"/>
        </w:rPr>
        <w:t>100</w:t>
      </w:r>
      <w:r>
        <w:rPr>
          <w:rFonts w:hint="eastAsia" w:ascii="微软雅黑" w:hAnsi="微软雅黑" w:eastAsia="微软雅黑" w:cs="宋体"/>
          <w:color w:val="000000"/>
          <w:kern w:val="0"/>
          <w:sz w:val="22"/>
        </w:rPr>
        <w:t>%。主要</w:t>
      </w:r>
      <w:r>
        <w:rPr>
          <w:rFonts w:hint="eastAsia" w:ascii="微软雅黑" w:hAnsi="微软雅黑" w:eastAsia="微软雅黑" w:cs="宋体"/>
          <w:color w:val="000000"/>
          <w:kern w:val="0"/>
          <w:sz w:val="22"/>
          <w:lang w:eastAsia="zh-CN"/>
        </w:rPr>
        <w:t>用于城市更新暨乡村振兴</w:t>
      </w:r>
      <w:r>
        <w:rPr>
          <w:rFonts w:hint="eastAsia" w:ascii="微软雅黑" w:hAnsi="微软雅黑" w:eastAsia="微软雅黑" w:cs="宋体"/>
          <w:color w:val="000000"/>
          <w:kern w:val="0"/>
          <w:sz w:val="22"/>
          <w:lang w:val="en-US" w:eastAsia="zh-CN"/>
        </w:rPr>
        <w:t>EPC</w:t>
      </w:r>
      <w:r>
        <w:rPr>
          <w:rFonts w:hint="eastAsia" w:ascii="微软雅黑" w:hAnsi="微软雅黑" w:eastAsia="微软雅黑" w:cs="宋体"/>
          <w:color w:val="000000"/>
          <w:kern w:val="0"/>
          <w:sz w:val="22"/>
          <w:lang w:eastAsia="zh-CN"/>
        </w:rPr>
        <w:t>项目</w:t>
      </w:r>
      <w:r>
        <w:rPr>
          <w:rFonts w:hint="eastAsia" w:ascii="微软雅黑" w:hAnsi="微软雅黑" w:eastAsia="微软雅黑" w:cs="宋体"/>
          <w:color w:val="000000"/>
          <w:kern w:val="0"/>
          <w:sz w:val="22"/>
          <w:lang w:val="en-US" w:eastAsia="zh-CN"/>
        </w:rPr>
        <w:t>14.9万元，</w:t>
      </w:r>
      <w:r>
        <w:rPr>
          <w:rFonts w:hint="eastAsia" w:ascii="微软雅黑" w:hAnsi="微软雅黑" w:eastAsia="微软雅黑" w:cs="宋体"/>
          <w:color w:val="000000"/>
          <w:kern w:val="0"/>
          <w:sz w:val="22"/>
        </w:rPr>
        <w:t>乡村振兴EPC项目支出</w:t>
      </w:r>
      <w:r>
        <w:rPr>
          <w:rFonts w:hint="eastAsia" w:ascii="微软雅黑" w:hAnsi="微软雅黑" w:eastAsia="微软雅黑" w:cs="宋体"/>
          <w:color w:val="000000"/>
          <w:kern w:val="0"/>
          <w:sz w:val="22"/>
          <w:lang w:val="en-US" w:eastAsia="zh-CN"/>
        </w:rPr>
        <w:t>1275.28万元</w:t>
      </w:r>
      <w:r>
        <w:rPr>
          <w:rFonts w:hint="eastAsia" w:ascii="微软雅黑" w:hAnsi="微软雅黑" w:eastAsia="微软雅黑" w:cs="宋体"/>
          <w:color w:val="000000"/>
          <w:kern w:val="0"/>
          <w:sz w:val="22"/>
        </w:rPr>
        <w:t>。</w:t>
      </w:r>
    </w:p>
    <w:p>
      <w:pPr>
        <w:widowControl/>
        <w:spacing w:line="525" w:lineRule="atLeast"/>
        <w:jc w:val="left"/>
        <w:textAlignment w:val="center"/>
        <w:rPr>
          <w:rFonts w:ascii="微软雅黑" w:hAnsi="微软雅黑" w:eastAsia="微软雅黑" w:cs="宋体"/>
          <w:color w:val="4C4C4C"/>
          <w:kern w:val="0"/>
          <w:sz w:val="22"/>
        </w:rPr>
      </w:pPr>
      <w:r>
        <w:rPr>
          <w:rFonts w:hint="eastAsia" w:ascii="微软雅黑" w:hAnsi="MS Gothic" w:eastAsia="MS Gothic" w:cs="MS Gothic"/>
          <w:color w:val="000000"/>
          <w:kern w:val="0"/>
          <w:sz w:val="22"/>
        </w:rPr>
        <w:t>    </w:t>
      </w:r>
      <w:r>
        <w:rPr>
          <w:rFonts w:hint="eastAsia" w:ascii="微软雅黑" w:hAnsi="微软雅黑" w:eastAsia="微软雅黑" w:cs="宋体"/>
          <w:color w:val="000000"/>
          <w:kern w:val="0"/>
          <w:sz w:val="22"/>
        </w:rPr>
        <w:t>4、交通运输支出</w:t>
      </w:r>
      <w:r>
        <w:rPr>
          <w:rFonts w:hint="eastAsia" w:ascii="微软雅黑" w:hAnsi="微软雅黑" w:eastAsia="微软雅黑" w:cs="宋体"/>
          <w:color w:val="000000"/>
          <w:kern w:val="0"/>
          <w:sz w:val="22"/>
          <w:lang w:val="en-US" w:eastAsia="zh-CN"/>
        </w:rPr>
        <w:t>2994.61</w:t>
      </w:r>
      <w:r>
        <w:rPr>
          <w:rFonts w:hint="eastAsia" w:ascii="微软雅黑" w:hAnsi="微软雅黑" w:eastAsia="微软雅黑" w:cs="宋体"/>
          <w:color w:val="000000"/>
          <w:kern w:val="0"/>
          <w:sz w:val="22"/>
        </w:rPr>
        <w:t>万元：年初预算为</w:t>
      </w:r>
      <w:r>
        <w:rPr>
          <w:rFonts w:hint="eastAsia" w:ascii="微软雅黑" w:hAnsi="微软雅黑" w:eastAsia="微软雅黑" w:cs="宋体"/>
          <w:color w:val="000000"/>
          <w:kern w:val="0"/>
          <w:sz w:val="22"/>
          <w:lang w:val="en-US" w:eastAsia="zh-CN"/>
        </w:rPr>
        <w:t>0</w:t>
      </w:r>
      <w:r>
        <w:rPr>
          <w:rFonts w:hint="eastAsia" w:ascii="微软雅黑" w:hAnsi="微软雅黑" w:eastAsia="微软雅黑" w:cs="宋体"/>
          <w:color w:val="000000"/>
          <w:kern w:val="0"/>
          <w:sz w:val="22"/>
        </w:rPr>
        <w:t>万元，支出决算为</w:t>
      </w:r>
      <w:r>
        <w:rPr>
          <w:rFonts w:hint="eastAsia" w:ascii="微软雅黑" w:hAnsi="微软雅黑" w:eastAsia="微软雅黑" w:cs="宋体"/>
          <w:color w:val="000000"/>
          <w:kern w:val="0"/>
          <w:sz w:val="22"/>
          <w:lang w:val="en-US" w:eastAsia="zh-CN"/>
        </w:rPr>
        <w:t>2994.61</w:t>
      </w:r>
      <w:r>
        <w:rPr>
          <w:rFonts w:hint="eastAsia" w:ascii="微软雅黑" w:hAnsi="微软雅黑" w:eastAsia="微软雅黑" w:cs="宋体"/>
          <w:color w:val="000000"/>
          <w:kern w:val="0"/>
          <w:sz w:val="22"/>
        </w:rPr>
        <w:t>万元，完成预算数的100%。主要为G538道路建设项目支出。</w:t>
      </w:r>
    </w:p>
    <w:p>
      <w:pPr>
        <w:widowControl/>
        <w:spacing w:line="525" w:lineRule="atLeast"/>
        <w:ind w:firstLine="440" w:firstLineChars="200"/>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00000A"/>
          <w:kern w:val="0"/>
          <w:sz w:val="22"/>
        </w:rPr>
        <w:t>5、</w:t>
      </w:r>
      <w:r>
        <w:rPr>
          <w:rFonts w:hint="eastAsia" w:ascii="微软雅黑" w:hAnsi="微软雅黑" w:eastAsia="微软雅黑" w:cs="宋体"/>
          <w:color w:val="000000"/>
          <w:kern w:val="0"/>
          <w:sz w:val="22"/>
          <w:lang w:eastAsia="zh-CN"/>
        </w:rPr>
        <w:t>住房保障支出</w:t>
      </w:r>
      <w:r>
        <w:rPr>
          <w:rFonts w:hint="eastAsia" w:ascii="微软雅黑" w:hAnsi="微软雅黑" w:eastAsia="微软雅黑" w:cs="宋体"/>
          <w:color w:val="000000"/>
          <w:kern w:val="0"/>
          <w:sz w:val="22"/>
          <w:lang w:val="en-US" w:eastAsia="zh-CN"/>
        </w:rPr>
        <w:t>2998.53</w:t>
      </w:r>
      <w:r>
        <w:rPr>
          <w:rFonts w:hint="eastAsia" w:ascii="微软雅黑" w:hAnsi="微软雅黑" w:eastAsia="微软雅黑" w:cs="宋体"/>
          <w:color w:val="000000"/>
          <w:kern w:val="0"/>
          <w:sz w:val="22"/>
        </w:rPr>
        <w:t>万元：年初预算为</w:t>
      </w:r>
      <w:r>
        <w:rPr>
          <w:rFonts w:hint="eastAsia" w:ascii="微软雅黑" w:hAnsi="微软雅黑" w:eastAsia="微软雅黑" w:cs="宋体"/>
          <w:color w:val="000000"/>
          <w:kern w:val="0"/>
          <w:sz w:val="22"/>
          <w:lang w:val="en-US" w:eastAsia="zh-CN"/>
        </w:rPr>
        <w:t>2465</w:t>
      </w:r>
      <w:r>
        <w:rPr>
          <w:rFonts w:hint="eastAsia" w:ascii="微软雅黑" w:hAnsi="微软雅黑" w:eastAsia="微软雅黑" w:cs="宋体"/>
          <w:color w:val="000000"/>
          <w:kern w:val="0"/>
          <w:sz w:val="22"/>
        </w:rPr>
        <w:t>万元，支出决算为</w:t>
      </w:r>
      <w:r>
        <w:rPr>
          <w:rFonts w:hint="eastAsia" w:ascii="微软雅黑" w:hAnsi="微软雅黑" w:eastAsia="微软雅黑" w:cs="宋体"/>
          <w:color w:val="000000"/>
          <w:kern w:val="0"/>
          <w:sz w:val="22"/>
          <w:lang w:val="en-US" w:eastAsia="zh-CN"/>
        </w:rPr>
        <w:t>2998.53</w:t>
      </w:r>
      <w:r>
        <w:rPr>
          <w:rFonts w:hint="eastAsia" w:ascii="微软雅黑" w:hAnsi="微软雅黑" w:eastAsia="微软雅黑" w:cs="宋体"/>
          <w:color w:val="000000"/>
          <w:kern w:val="0"/>
          <w:sz w:val="22"/>
        </w:rPr>
        <w:t>万元。主要</w:t>
      </w:r>
      <w:r>
        <w:rPr>
          <w:rFonts w:hint="eastAsia" w:ascii="微软雅黑" w:hAnsi="微软雅黑" w:eastAsia="微软雅黑" w:cs="宋体"/>
          <w:color w:val="000000"/>
          <w:kern w:val="0"/>
          <w:sz w:val="22"/>
          <w:lang w:eastAsia="zh-CN"/>
        </w:rPr>
        <w:t>用于城市更新暨乡村振兴</w:t>
      </w:r>
      <w:r>
        <w:rPr>
          <w:rFonts w:hint="eastAsia" w:ascii="微软雅黑" w:hAnsi="微软雅黑" w:eastAsia="微软雅黑" w:cs="宋体"/>
          <w:color w:val="000000"/>
          <w:kern w:val="0"/>
          <w:sz w:val="22"/>
          <w:lang w:val="en-US" w:eastAsia="zh-CN"/>
        </w:rPr>
        <w:t>EPC支出</w:t>
      </w:r>
      <w:r>
        <w:rPr>
          <w:rFonts w:hint="eastAsia" w:ascii="微软雅黑" w:hAnsi="微软雅黑" w:eastAsia="微软雅黑" w:cs="宋体"/>
          <w:color w:val="000000"/>
          <w:kern w:val="0"/>
          <w:sz w:val="22"/>
        </w:rPr>
        <w:t>。</w:t>
      </w:r>
    </w:p>
    <w:p>
      <w:pPr>
        <w:widowControl/>
        <w:spacing w:line="525" w:lineRule="atLeast"/>
        <w:jc w:val="left"/>
        <w:textAlignment w:val="center"/>
        <w:rPr>
          <w:rFonts w:hint="default" w:ascii="微软雅黑" w:hAnsi="微软雅黑" w:eastAsia="微软雅黑" w:cs="宋体"/>
          <w:color w:val="4C4C4C"/>
          <w:kern w:val="0"/>
          <w:sz w:val="22"/>
          <w:lang w:val="en-US" w:eastAsia="zh-CN"/>
        </w:rPr>
      </w:pPr>
      <w:r>
        <w:rPr>
          <w:rFonts w:hint="eastAsia" w:ascii="微软雅黑" w:hAnsi="微软雅黑" w:eastAsia="微软雅黑" w:cs="宋体"/>
          <w:color w:val="000000"/>
          <w:kern w:val="0"/>
          <w:sz w:val="22"/>
        </w:rPr>
        <w:t xml:space="preserve">    6、</w:t>
      </w:r>
      <w:r>
        <w:rPr>
          <w:rFonts w:hint="eastAsia" w:ascii="微软雅黑" w:hAnsi="微软雅黑" w:eastAsia="微软雅黑" w:cs="宋体"/>
          <w:color w:val="000000"/>
          <w:kern w:val="0"/>
          <w:sz w:val="22"/>
          <w:lang w:eastAsia="zh-CN"/>
        </w:rPr>
        <w:t>其他</w:t>
      </w:r>
      <w:r>
        <w:rPr>
          <w:rFonts w:hint="eastAsia" w:ascii="微软雅黑" w:hAnsi="微软雅黑" w:eastAsia="微软雅黑" w:cs="宋体"/>
          <w:color w:val="000000"/>
          <w:kern w:val="0"/>
          <w:sz w:val="22"/>
        </w:rPr>
        <w:t>支出</w:t>
      </w:r>
      <w:r>
        <w:rPr>
          <w:rFonts w:hint="eastAsia" w:ascii="微软雅黑" w:hAnsi="微软雅黑" w:eastAsia="微软雅黑" w:cs="宋体"/>
          <w:color w:val="000000"/>
          <w:kern w:val="0"/>
          <w:sz w:val="22"/>
          <w:lang w:val="en-US" w:eastAsia="zh-CN"/>
        </w:rPr>
        <w:t>2000</w:t>
      </w:r>
      <w:r>
        <w:rPr>
          <w:rFonts w:hint="eastAsia" w:ascii="微软雅黑" w:hAnsi="微软雅黑" w:eastAsia="微软雅黑" w:cs="宋体"/>
          <w:color w:val="000000"/>
          <w:kern w:val="0"/>
          <w:sz w:val="22"/>
        </w:rPr>
        <w:t>万元：年初预算数</w:t>
      </w:r>
      <w:r>
        <w:rPr>
          <w:rFonts w:hint="eastAsia" w:ascii="微软雅黑" w:hAnsi="微软雅黑" w:eastAsia="微软雅黑" w:cs="宋体"/>
          <w:color w:val="000000"/>
          <w:kern w:val="0"/>
          <w:sz w:val="22"/>
          <w:lang w:val="en-US" w:eastAsia="zh-CN"/>
        </w:rPr>
        <w:t>0</w:t>
      </w:r>
      <w:r>
        <w:rPr>
          <w:rFonts w:hint="eastAsia" w:ascii="微软雅黑" w:hAnsi="微软雅黑" w:eastAsia="微软雅黑" w:cs="宋体"/>
          <w:color w:val="000000"/>
          <w:kern w:val="0"/>
          <w:sz w:val="22"/>
        </w:rPr>
        <w:t>万元，决算支出数为</w:t>
      </w:r>
      <w:r>
        <w:rPr>
          <w:rFonts w:hint="eastAsia" w:ascii="微软雅黑" w:hAnsi="微软雅黑" w:eastAsia="微软雅黑" w:cs="宋体"/>
          <w:color w:val="000000"/>
          <w:kern w:val="0"/>
          <w:sz w:val="22"/>
          <w:lang w:val="en-US" w:eastAsia="zh-CN"/>
        </w:rPr>
        <w:t>2000</w:t>
      </w:r>
      <w:r>
        <w:rPr>
          <w:rFonts w:hint="eastAsia" w:ascii="微软雅黑" w:hAnsi="微软雅黑" w:eastAsia="微软雅黑" w:cs="宋体"/>
          <w:color w:val="000000"/>
          <w:kern w:val="0"/>
          <w:sz w:val="22"/>
        </w:rPr>
        <w:t>万元，完成预算数的</w:t>
      </w:r>
      <w:r>
        <w:rPr>
          <w:rFonts w:hint="eastAsia" w:ascii="微软雅黑" w:hAnsi="微软雅黑" w:eastAsia="微软雅黑" w:cs="宋体"/>
          <w:color w:val="000000"/>
          <w:kern w:val="0"/>
          <w:sz w:val="22"/>
          <w:lang w:val="en-US" w:eastAsia="zh-CN"/>
        </w:rPr>
        <w:t>100</w:t>
      </w:r>
      <w:r>
        <w:rPr>
          <w:rFonts w:hint="eastAsia" w:ascii="微软雅黑" w:hAnsi="微软雅黑" w:eastAsia="微软雅黑" w:cs="宋体"/>
          <w:color w:val="000000"/>
          <w:kern w:val="0"/>
          <w:sz w:val="22"/>
        </w:rPr>
        <w:t>%</w:t>
      </w:r>
      <w:r>
        <w:rPr>
          <w:rFonts w:hint="eastAsia" w:ascii="微软雅黑" w:hAnsi="微软雅黑" w:eastAsia="微软雅黑" w:cs="宋体"/>
          <w:color w:val="000000"/>
          <w:kern w:val="0"/>
          <w:sz w:val="22"/>
          <w:lang w:eastAsia="zh-CN"/>
        </w:rPr>
        <w:t>，主要用于城市更新暨乡村振兴</w:t>
      </w:r>
      <w:r>
        <w:rPr>
          <w:rFonts w:hint="eastAsia" w:ascii="微软雅黑" w:hAnsi="微软雅黑" w:eastAsia="微软雅黑" w:cs="宋体"/>
          <w:color w:val="000000"/>
          <w:kern w:val="0"/>
          <w:sz w:val="22"/>
          <w:lang w:val="en-US" w:eastAsia="zh-CN"/>
        </w:rPr>
        <w:t>EPC支出。</w:t>
      </w:r>
    </w:p>
    <w:p>
      <w:pPr>
        <w:widowControl/>
        <w:spacing w:line="525" w:lineRule="atLeast"/>
        <w:jc w:val="left"/>
        <w:textAlignment w:val="center"/>
        <w:rPr>
          <w:rFonts w:ascii="微软雅黑" w:hAnsi="微软雅黑" w:eastAsia="微软雅黑" w:cs="宋体"/>
          <w:color w:val="4C4C4C"/>
          <w:kern w:val="0"/>
          <w:sz w:val="22"/>
        </w:rPr>
      </w:pPr>
      <w:r>
        <w:rPr>
          <w:rFonts w:hint="eastAsia" w:ascii="微软雅黑" w:hAnsi="微软雅黑" w:eastAsia="微软雅黑" w:cs="宋体"/>
          <w:b/>
          <w:bCs/>
          <w:color w:val="000000"/>
          <w:kern w:val="0"/>
          <w:sz w:val="22"/>
        </w:rPr>
        <w:t>六、一般公共预算财政拨款基本支出决算情况说明</w:t>
      </w:r>
    </w:p>
    <w:p>
      <w:pPr>
        <w:widowControl/>
        <w:spacing w:line="525" w:lineRule="atLeast"/>
        <w:ind w:firstLine="634"/>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000000"/>
          <w:kern w:val="0"/>
          <w:sz w:val="22"/>
        </w:rPr>
        <w:t>202</w:t>
      </w:r>
      <w:r>
        <w:rPr>
          <w:rFonts w:hint="eastAsia" w:ascii="微软雅黑" w:hAnsi="微软雅黑" w:eastAsia="微软雅黑" w:cs="宋体"/>
          <w:color w:val="000000"/>
          <w:kern w:val="0"/>
          <w:sz w:val="22"/>
          <w:lang w:val="en-US" w:eastAsia="zh-CN"/>
        </w:rPr>
        <w:t>1</w:t>
      </w:r>
      <w:r>
        <w:rPr>
          <w:rFonts w:hint="eastAsia" w:ascii="微软雅黑" w:hAnsi="微软雅黑" w:eastAsia="微软雅黑" w:cs="宋体"/>
          <w:color w:val="000000"/>
          <w:kern w:val="0"/>
          <w:sz w:val="22"/>
        </w:rPr>
        <w:t>年度财政拨款基本支出</w:t>
      </w:r>
      <w:r>
        <w:rPr>
          <w:rFonts w:hint="eastAsia" w:ascii="微软雅黑" w:hAnsi="微软雅黑" w:eastAsia="微软雅黑" w:cs="宋体"/>
          <w:color w:val="000000"/>
          <w:kern w:val="0"/>
          <w:sz w:val="22"/>
          <w:lang w:val="en-US" w:eastAsia="zh-CN"/>
        </w:rPr>
        <w:t>378.72</w:t>
      </w:r>
      <w:r>
        <w:rPr>
          <w:rFonts w:hint="eastAsia" w:ascii="微软雅黑" w:hAnsi="微软雅黑" w:eastAsia="微软雅黑" w:cs="宋体"/>
          <w:color w:val="000000"/>
          <w:kern w:val="0"/>
          <w:sz w:val="22"/>
        </w:rPr>
        <w:t>万元，其中：人员经费</w:t>
      </w:r>
      <w:r>
        <w:rPr>
          <w:rFonts w:hint="eastAsia" w:ascii="微软雅黑" w:hAnsi="微软雅黑" w:eastAsia="微软雅黑" w:cs="宋体"/>
          <w:color w:val="000000"/>
          <w:kern w:val="0"/>
          <w:sz w:val="22"/>
          <w:lang w:val="en-US" w:eastAsia="zh-CN"/>
        </w:rPr>
        <w:t>100.12</w:t>
      </w:r>
      <w:r>
        <w:rPr>
          <w:rFonts w:hint="eastAsia" w:ascii="微软雅黑" w:hAnsi="微软雅黑" w:eastAsia="微软雅黑" w:cs="宋体"/>
          <w:color w:val="000000"/>
          <w:kern w:val="0"/>
          <w:sz w:val="22"/>
        </w:rPr>
        <w:t>万元，占基本支出的</w:t>
      </w:r>
      <w:r>
        <w:rPr>
          <w:rFonts w:hint="eastAsia" w:ascii="微软雅黑" w:hAnsi="微软雅黑" w:eastAsia="微软雅黑" w:cs="宋体"/>
          <w:color w:val="000000"/>
          <w:kern w:val="0"/>
          <w:sz w:val="22"/>
          <w:lang w:val="en-US" w:eastAsia="zh-CN"/>
        </w:rPr>
        <w:t>26.44</w:t>
      </w:r>
      <w:r>
        <w:rPr>
          <w:rFonts w:hint="eastAsia" w:ascii="微软雅黑" w:hAnsi="微软雅黑" w:eastAsia="微软雅黑" w:cs="宋体"/>
          <w:color w:val="000000"/>
          <w:kern w:val="0"/>
          <w:sz w:val="22"/>
        </w:rPr>
        <w:t>%,主要包括基本工资</w:t>
      </w:r>
      <w:r>
        <w:rPr>
          <w:rFonts w:hint="eastAsia" w:ascii="微软雅黑" w:hAnsi="微软雅黑" w:eastAsia="微软雅黑" w:cs="宋体"/>
          <w:color w:val="000000"/>
          <w:kern w:val="0"/>
          <w:sz w:val="22"/>
          <w:lang w:val="en-US" w:eastAsia="zh-CN"/>
        </w:rPr>
        <w:t>37.95万元</w:t>
      </w:r>
      <w:r>
        <w:rPr>
          <w:rFonts w:hint="eastAsia" w:ascii="微软雅黑" w:hAnsi="微软雅黑" w:eastAsia="微软雅黑" w:cs="宋体"/>
          <w:color w:val="000000"/>
          <w:kern w:val="0"/>
          <w:sz w:val="22"/>
        </w:rPr>
        <w:t>、津贴补贴</w:t>
      </w:r>
      <w:r>
        <w:rPr>
          <w:rFonts w:hint="eastAsia" w:ascii="微软雅黑" w:hAnsi="微软雅黑" w:eastAsia="微软雅黑" w:cs="宋体"/>
          <w:color w:val="000000"/>
          <w:kern w:val="0"/>
          <w:sz w:val="22"/>
          <w:lang w:val="en-US" w:eastAsia="zh-CN"/>
        </w:rPr>
        <w:t>16.79万元</w:t>
      </w:r>
      <w:r>
        <w:rPr>
          <w:rFonts w:hint="eastAsia" w:ascii="微软雅黑" w:hAnsi="微软雅黑" w:eastAsia="微软雅黑" w:cs="宋体"/>
          <w:color w:val="000000"/>
          <w:kern w:val="0"/>
          <w:sz w:val="22"/>
        </w:rPr>
        <w:t>、奖金</w:t>
      </w:r>
      <w:r>
        <w:rPr>
          <w:rFonts w:hint="eastAsia" w:ascii="微软雅黑" w:hAnsi="微软雅黑" w:eastAsia="微软雅黑" w:cs="宋体"/>
          <w:color w:val="000000"/>
          <w:kern w:val="0"/>
          <w:sz w:val="22"/>
          <w:lang w:val="en-US" w:eastAsia="zh-CN"/>
        </w:rPr>
        <w:t>3.46万元</w:t>
      </w:r>
      <w:r>
        <w:rPr>
          <w:rFonts w:hint="eastAsia" w:ascii="微软雅黑" w:hAnsi="微软雅黑" w:eastAsia="微软雅黑" w:cs="宋体"/>
          <w:color w:val="000000"/>
          <w:kern w:val="0"/>
          <w:sz w:val="22"/>
        </w:rPr>
        <w:t>、绩效工资</w:t>
      </w:r>
      <w:r>
        <w:rPr>
          <w:rFonts w:hint="eastAsia" w:ascii="微软雅黑" w:hAnsi="微软雅黑" w:eastAsia="微软雅黑" w:cs="宋体"/>
          <w:color w:val="000000"/>
          <w:kern w:val="0"/>
          <w:sz w:val="22"/>
          <w:lang w:val="en-US" w:eastAsia="zh-CN"/>
        </w:rPr>
        <w:t>11.47万元</w:t>
      </w:r>
      <w:r>
        <w:rPr>
          <w:rFonts w:hint="eastAsia" w:ascii="微软雅黑" w:hAnsi="微软雅黑" w:eastAsia="微软雅黑" w:cs="宋体"/>
          <w:color w:val="000000"/>
          <w:kern w:val="0"/>
          <w:sz w:val="22"/>
        </w:rPr>
        <w:t>、机关事业单位基本养老保险</w:t>
      </w:r>
      <w:r>
        <w:rPr>
          <w:rFonts w:hint="eastAsia" w:ascii="微软雅黑" w:hAnsi="微软雅黑" w:eastAsia="微软雅黑" w:cs="宋体"/>
          <w:color w:val="000000"/>
          <w:kern w:val="0"/>
          <w:sz w:val="22"/>
          <w:lang w:eastAsia="zh-CN"/>
        </w:rPr>
        <w:t>缴费</w:t>
      </w:r>
      <w:r>
        <w:rPr>
          <w:rFonts w:hint="eastAsia" w:ascii="微软雅黑" w:hAnsi="微软雅黑" w:eastAsia="微软雅黑" w:cs="宋体"/>
          <w:color w:val="000000"/>
          <w:kern w:val="0"/>
          <w:sz w:val="22"/>
          <w:lang w:val="en-US" w:eastAsia="zh-CN"/>
        </w:rPr>
        <w:t>11.2万元</w:t>
      </w:r>
      <w:r>
        <w:rPr>
          <w:rFonts w:hint="eastAsia" w:ascii="微软雅黑" w:hAnsi="微软雅黑" w:eastAsia="微软雅黑" w:cs="宋体"/>
          <w:color w:val="000000"/>
          <w:kern w:val="0"/>
          <w:sz w:val="22"/>
        </w:rPr>
        <w:t>、职工基本医疗保险缴费</w:t>
      </w:r>
      <w:r>
        <w:rPr>
          <w:rFonts w:hint="eastAsia" w:ascii="微软雅黑" w:hAnsi="微软雅黑" w:eastAsia="微软雅黑" w:cs="宋体"/>
          <w:color w:val="000000"/>
          <w:kern w:val="0"/>
          <w:sz w:val="22"/>
          <w:lang w:val="en-US" w:eastAsia="zh-CN"/>
        </w:rPr>
        <w:t>9.34万元</w:t>
      </w:r>
      <w:r>
        <w:rPr>
          <w:rFonts w:hint="eastAsia" w:ascii="微软雅黑" w:hAnsi="微软雅黑" w:eastAsia="微软雅黑" w:cs="宋体"/>
          <w:color w:val="000000"/>
          <w:kern w:val="0"/>
          <w:sz w:val="22"/>
        </w:rPr>
        <w:t>、住房公积金</w:t>
      </w:r>
      <w:r>
        <w:rPr>
          <w:rFonts w:hint="eastAsia" w:ascii="微软雅黑" w:hAnsi="微软雅黑" w:eastAsia="微软雅黑" w:cs="宋体"/>
          <w:color w:val="000000"/>
          <w:kern w:val="0"/>
          <w:sz w:val="22"/>
          <w:lang w:val="en-US" w:eastAsia="zh-CN"/>
        </w:rPr>
        <w:t>8.27万元等</w:t>
      </w:r>
      <w:r>
        <w:rPr>
          <w:rFonts w:hint="eastAsia" w:ascii="微软雅黑" w:hAnsi="微软雅黑" w:eastAsia="微软雅黑" w:cs="宋体"/>
          <w:color w:val="000000"/>
          <w:kern w:val="0"/>
          <w:sz w:val="22"/>
        </w:rPr>
        <w:t>；公用经费</w:t>
      </w:r>
      <w:r>
        <w:rPr>
          <w:rFonts w:hint="eastAsia" w:ascii="微软雅黑" w:hAnsi="微软雅黑" w:eastAsia="微软雅黑" w:cs="宋体"/>
          <w:color w:val="000000"/>
          <w:kern w:val="0"/>
          <w:sz w:val="22"/>
          <w:lang w:val="en-US" w:eastAsia="zh-CN"/>
        </w:rPr>
        <w:t>278.6</w:t>
      </w:r>
      <w:r>
        <w:rPr>
          <w:rFonts w:hint="eastAsia" w:ascii="微软雅黑" w:hAnsi="微软雅黑" w:eastAsia="微软雅黑" w:cs="宋体"/>
          <w:color w:val="000000"/>
          <w:kern w:val="0"/>
          <w:sz w:val="22"/>
        </w:rPr>
        <w:t>万元，占基本支出的</w:t>
      </w:r>
      <w:r>
        <w:rPr>
          <w:rFonts w:hint="eastAsia" w:ascii="微软雅黑" w:hAnsi="微软雅黑" w:eastAsia="微软雅黑" w:cs="宋体"/>
          <w:color w:val="000000"/>
          <w:kern w:val="0"/>
          <w:sz w:val="22"/>
          <w:lang w:val="en-US" w:eastAsia="zh-CN"/>
        </w:rPr>
        <w:t>73.56</w:t>
      </w:r>
      <w:r>
        <w:rPr>
          <w:rFonts w:hint="eastAsia" w:ascii="微软雅黑" w:hAnsi="微软雅黑" w:eastAsia="微软雅黑" w:cs="宋体"/>
          <w:color w:val="000000"/>
          <w:kern w:val="0"/>
          <w:sz w:val="22"/>
        </w:rPr>
        <w:t>%，主要包括</w:t>
      </w:r>
      <w:r>
        <w:rPr>
          <w:rFonts w:hint="eastAsia" w:ascii="微软雅黑" w:hAnsi="微软雅黑" w:eastAsia="微软雅黑" w:cs="宋体"/>
          <w:color w:val="000000"/>
          <w:kern w:val="0"/>
          <w:sz w:val="22"/>
          <w:lang w:eastAsia="zh-CN"/>
        </w:rPr>
        <w:t>办</w:t>
      </w:r>
      <w:r>
        <w:rPr>
          <w:rFonts w:hint="eastAsia" w:ascii="微软雅黑" w:hAnsi="微软雅黑" w:eastAsia="微软雅黑" w:cs="宋体"/>
          <w:color w:val="000000"/>
          <w:kern w:val="0"/>
          <w:sz w:val="22"/>
        </w:rPr>
        <w:t>公费</w:t>
      </w:r>
      <w:r>
        <w:rPr>
          <w:rFonts w:hint="eastAsia" w:ascii="微软雅黑" w:hAnsi="微软雅黑" w:eastAsia="微软雅黑" w:cs="宋体"/>
          <w:color w:val="000000"/>
          <w:kern w:val="0"/>
          <w:sz w:val="22"/>
          <w:lang w:val="en-US" w:eastAsia="zh-CN"/>
        </w:rPr>
        <w:t>2.28万元</w:t>
      </w:r>
      <w:r>
        <w:rPr>
          <w:rFonts w:hint="eastAsia" w:ascii="微软雅黑" w:hAnsi="微软雅黑" w:eastAsia="微软雅黑" w:cs="宋体"/>
          <w:color w:val="000000"/>
          <w:kern w:val="0"/>
          <w:sz w:val="22"/>
        </w:rPr>
        <w:t>、电费</w:t>
      </w:r>
      <w:r>
        <w:rPr>
          <w:rFonts w:hint="eastAsia" w:ascii="微软雅黑" w:hAnsi="微软雅黑" w:eastAsia="微软雅黑" w:cs="宋体"/>
          <w:color w:val="000000"/>
          <w:kern w:val="0"/>
          <w:sz w:val="22"/>
          <w:lang w:val="en-US" w:eastAsia="zh-CN"/>
        </w:rPr>
        <w:t>1.19万元</w:t>
      </w:r>
      <w:r>
        <w:rPr>
          <w:rFonts w:hint="eastAsia" w:ascii="微软雅黑" w:hAnsi="微软雅黑" w:eastAsia="微软雅黑" w:cs="宋体"/>
          <w:color w:val="000000"/>
          <w:kern w:val="0"/>
          <w:sz w:val="22"/>
        </w:rPr>
        <w:t>、</w:t>
      </w:r>
      <w:r>
        <w:rPr>
          <w:rFonts w:hint="eastAsia" w:ascii="微软雅黑" w:hAnsi="微软雅黑" w:eastAsia="微软雅黑" w:cs="宋体"/>
          <w:color w:val="000000"/>
          <w:kern w:val="0"/>
          <w:sz w:val="22"/>
          <w:lang w:eastAsia="zh-CN"/>
        </w:rPr>
        <w:t>邮电费</w:t>
      </w:r>
      <w:r>
        <w:rPr>
          <w:rFonts w:hint="eastAsia" w:ascii="微软雅黑" w:hAnsi="微软雅黑" w:eastAsia="微软雅黑" w:cs="宋体"/>
          <w:color w:val="000000"/>
          <w:kern w:val="0"/>
          <w:sz w:val="22"/>
          <w:lang w:val="en-US" w:eastAsia="zh-CN"/>
        </w:rPr>
        <w:t>29.8万元、</w:t>
      </w:r>
      <w:r>
        <w:rPr>
          <w:rFonts w:hint="eastAsia" w:ascii="微软雅黑" w:hAnsi="微软雅黑" w:eastAsia="微软雅黑" w:cs="宋体"/>
          <w:color w:val="000000"/>
          <w:kern w:val="0"/>
          <w:sz w:val="22"/>
        </w:rPr>
        <w:t>差旅费</w:t>
      </w:r>
      <w:r>
        <w:rPr>
          <w:rFonts w:hint="eastAsia" w:ascii="微软雅黑" w:hAnsi="微软雅黑" w:eastAsia="微软雅黑" w:cs="宋体"/>
          <w:color w:val="000000"/>
          <w:kern w:val="0"/>
          <w:sz w:val="22"/>
          <w:lang w:val="en-US" w:eastAsia="zh-CN"/>
        </w:rPr>
        <w:t>7.06万元</w:t>
      </w:r>
      <w:r>
        <w:rPr>
          <w:rFonts w:hint="eastAsia" w:ascii="微软雅黑" w:hAnsi="微软雅黑" w:eastAsia="微软雅黑" w:cs="宋体"/>
          <w:color w:val="000000"/>
          <w:kern w:val="0"/>
          <w:sz w:val="22"/>
        </w:rPr>
        <w:t>、维修（护）费</w:t>
      </w:r>
      <w:r>
        <w:rPr>
          <w:rFonts w:hint="eastAsia" w:ascii="微软雅黑" w:hAnsi="微软雅黑" w:eastAsia="微软雅黑" w:cs="宋体"/>
          <w:color w:val="000000"/>
          <w:kern w:val="0"/>
          <w:sz w:val="22"/>
          <w:lang w:val="en-US" w:eastAsia="zh-CN"/>
        </w:rPr>
        <w:t>1.79万元</w:t>
      </w:r>
      <w:r>
        <w:rPr>
          <w:rFonts w:hint="eastAsia" w:ascii="微软雅黑" w:hAnsi="微软雅黑" w:eastAsia="微软雅黑" w:cs="宋体"/>
          <w:color w:val="000000"/>
          <w:kern w:val="0"/>
          <w:sz w:val="22"/>
        </w:rPr>
        <w:t>、</w:t>
      </w:r>
      <w:r>
        <w:rPr>
          <w:rFonts w:hint="eastAsia" w:ascii="微软雅黑" w:hAnsi="微软雅黑" w:eastAsia="微软雅黑" w:cs="宋体"/>
          <w:color w:val="000000"/>
          <w:kern w:val="0"/>
          <w:sz w:val="22"/>
          <w:lang w:eastAsia="zh-CN"/>
        </w:rPr>
        <w:t>委托业务费</w:t>
      </w:r>
      <w:r>
        <w:rPr>
          <w:rFonts w:hint="eastAsia" w:ascii="微软雅黑" w:hAnsi="微软雅黑" w:eastAsia="微软雅黑" w:cs="宋体"/>
          <w:color w:val="000000"/>
          <w:kern w:val="0"/>
          <w:sz w:val="22"/>
          <w:lang w:val="en-US" w:eastAsia="zh-CN"/>
        </w:rPr>
        <w:t>63.14万元</w:t>
      </w:r>
      <w:r>
        <w:rPr>
          <w:rFonts w:hint="eastAsia" w:ascii="微软雅黑" w:hAnsi="微软雅黑" w:eastAsia="微软雅黑" w:cs="宋体"/>
          <w:color w:val="000000"/>
          <w:kern w:val="0"/>
          <w:sz w:val="22"/>
        </w:rPr>
        <w:t>、工会经费</w:t>
      </w:r>
      <w:r>
        <w:rPr>
          <w:rFonts w:hint="eastAsia" w:ascii="微软雅黑" w:hAnsi="微软雅黑" w:eastAsia="微软雅黑" w:cs="宋体"/>
          <w:color w:val="000000"/>
          <w:kern w:val="0"/>
          <w:sz w:val="22"/>
          <w:lang w:val="en-US" w:eastAsia="zh-CN"/>
        </w:rPr>
        <w:t>1.3万元</w:t>
      </w:r>
      <w:r>
        <w:rPr>
          <w:rFonts w:hint="eastAsia" w:ascii="微软雅黑" w:hAnsi="微软雅黑" w:eastAsia="微软雅黑" w:cs="宋体"/>
          <w:color w:val="000000"/>
          <w:kern w:val="0"/>
          <w:sz w:val="22"/>
        </w:rPr>
        <w:t>、税金及附加费用</w:t>
      </w:r>
      <w:r>
        <w:rPr>
          <w:rFonts w:hint="eastAsia" w:ascii="微软雅黑" w:hAnsi="微软雅黑" w:eastAsia="微软雅黑" w:cs="宋体"/>
          <w:color w:val="000000"/>
          <w:kern w:val="0"/>
          <w:sz w:val="22"/>
          <w:lang w:val="en-US" w:eastAsia="zh-CN"/>
        </w:rPr>
        <w:t>123.08万元</w:t>
      </w:r>
      <w:r>
        <w:rPr>
          <w:rFonts w:hint="eastAsia" w:ascii="微软雅黑" w:hAnsi="微软雅黑" w:eastAsia="微软雅黑" w:cs="宋体"/>
          <w:color w:val="000000"/>
          <w:kern w:val="0"/>
          <w:sz w:val="22"/>
        </w:rPr>
        <w:t>、</w:t>
      </w:r>
      <w:r>
        <w:rPr>
          <w:rFonts w:hint="eastAsia" w:ascii="微软雅黑" w:hAnsi="微软雅黑" w:eastAsia="微软雅黑" w:cs="宋体"/>
          <w:color w:val="000000"/>
          <w:kern w:val="0"/>
          <w:sz w:val="22"/>
          <w:lang w:eastAsia="zh-CN"/>
        </w:rPr>
        <w:t>其他商品和服务支出</w:t>
      </w:r>
      <w:r>
        <w:rPr>
          <w:rFonts w:hint="eastAsia" w:ascii="微软雅黑" w:hAnsi="微软雅黑" w:eastAsia="微软雅黑" w:cs="宋体"/>
          <w:color w:val="000000"/>
          <w:kern w:val="0"/>
          <w:sz w:val="22"/>
          <w:lang w:val="en-US" w:eastAsia="zh-CN"/>
        </w:rPr>
        <w:t>42.97万元等</w:t>
      </w:r>
      <w:r>
        <w:rPr>
          <w:rFonts w:hint="eastAsia" w:ascii="微软雅黑" w:hAnsi="微软雅黑" w:eastAsia="微软雅黑" w:cs="宋体"/>
          <w:color w:val="000000"/>
          <w:kern w:val="0"/>
          <w:sz w:val="22"/>
        </w:rPr>
        <w:t>。</w:t>
      </w:r>
    </w:p>
    <w:p>
      <w:pPr>
        <w:widowControl/>
        <w:spacing w:line="525" w:lineRule="atLeast"/>
        <w:jc w:val="left"/>
        <w:textAlignment w:val="center"/>
        <w:rPr>
          <w:rFonts w:ascii="微软雅黑" w:hAnsi="微软雅黑" w:eastAsia="微软雅黑" w:cs="宋体"/>
          <w:color w:val="4C4C4C"/>
          <w:kern w:val="0"/>
          <w:sz w:val="22"/>
        </w:rPr>
      </w:pPr>
      <w:r>
        <w:rPr>
          <w:rFonts w:hint="eastAsia" w:ascii="微软雅黑" w:hAnsi="微软雅黑" w:eastAsia="微软雅黑" w:cs="宋体"/>
          <w:b/>
          <w:bCs/>
          <w:color w:val="000000"/>
          <w:kern w:val="0"/>
          <w:sz w:val="22"/>
        </w:rPr>
        <w:t>七、一般公共预算财政拨款三公经费支出决算情况说明</w:t>
      </w:r>
    </w:p>
    <w:p>
      <w:pPr>
        <w:widowControl/>
        <w:spacing w:line="525" w:lineRule="atLeast"/>
        <w:jc w:val="left"/>
        <w:textAlignment w:val="center"/>
        <w:rPr>
          <w:rFonts w:ascii="微软雅黑" w:hAnsi="微软雅黑" w:eastAsia="微软雅黑" w:cs="宋体"/>
          <w:color w:val="4C4C4C"/>
          <w:kern w:val="0"/>
          <w:sz w:val="22"/>
        </w:rPr>
      </w:pPr>
      <w:r>
        <w:rPr>
          <w:rFonts w:hint="eastAsia" w:ascii="微软雅黑" w:hAnsi="微软雅黑" w:eastAsia="微软雅黑" w:cs="宋体"/>
          <w:b/>
          <w:bCs/>
          <w:color w:val="000000"/>
          <w:kern w:val="0"/>
          <w:sz w:val="22"/>
        </w:rPr>
        <w:t>（一）“三公”经费财政拨款支出决算总体情况说明</w:t>
      </w:r>
    </w:p>
    <w:p>
      <w:pPr>
        <w:widowControl/>
        <w:spacing w:line="525" w:lineRule="atLeast"/>
        <w:ind w:firstLine="806"/>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000000"/>
          <w:kern w:val="0"/>
          <w:sz w:val="22"/>
        </w:rPr>
        <w:t>“三公”经费财政拨款支出预算为</w:t>
      </w:r>
      <w:r>
        <w:rPr>
          <w:rFonts w:hint="eastAsia" w:ascii="微软雅黑" w:hAnsi="微软雅黑" w:eastAsia="微软雅黑" w:cs="宋体"/>
          <w:color w:val="000000"/>
          <w:kern w:val="0"/>
          <w:sz w:val="22"/>
          <w:lang w:val="en-US" w:eastAsia="zh-CN"/>
        </w:rPr>
        <w:t>8.02</w:t>
      </w:r>
      <w:r>
        <w:rPr>
          <w:rFonts w:hint="eastAsia" w:ascii="微软雅黑" w:hAnsi="微软雅黑" w:eastAsia="微软雅黑" w:cs="宋体"/>
          <w:color w:val="000000"/>
          <w:kern w:val="0"/>
          <w:sz w:val="22"/>
        </w:rPr>
        <w:t>万元，支出决算为</w:t>
      </w:r>
      <w:r>
        <w:rPr>
          <w:rFonts w:hint="eastAsia" w:ascii="微软雅黑" w:hAnsi="微软雅黑" w:eastAsia="微软雅黑" w:cs="宋体"/>
          <w:color w:val="000000"/>
          <w:kern w:val="0"/>
          <w:sz w:val="22"/>
          <w:lang w:val="en-US" w:eastAsia="zh-CN"/>
        </w:rPr>
        <w:t>8.02</w:t>
      </w:r>
      <w:r>
        <w:rPr>
          <w:rFonts w:hint="eastAsia" w:ascii="微软雅黑" w:hAnsi="微软雅黑" w:eastAsia="微软雅黑" w:cs="宋体"/>
          <w:color w:val="000000"/>
          <w:kern w:val="0"/>
          <w:sz w:val="22"/>
        </w:rPr>
        <w:t>万元，完成预算的</w:t>
      </w:r>
      <w:r>
        <w:rPr>
          <w:rFonts w:hint="eastAsia" w:ascii="微软雅黑" w:hAnsi="微软雅黑" w:eastAsia="微软雅黑" w:cs="宋体"/>
          <w:color w:val="000000"/>
          <w:kern w:val="0"/>
          <w:sz w:val="22"/>
          <w:lang w:val="en-US" w:eastAsia="zh-CN"/>
        </w:rPr>
        <w:t>100</w:t>
      </w:r>
      <w:r>
        <w:rPr>
          <w:rFonts w:hint="eastAsia" w:ascii="微软雅黑" w:hAnsi="微软雅黑" w:eastAsia="微软雅黑" w:cs="宋体"/>
          <w:color w:val="000000"/>
          <w:kern w:val="0"/>
          <w:sz w:val="22"/>
        </w:rPr>
        <w:t>%，其中：</w:t>
      </w:r>
    </w:p>
    <w:p>
      <w:pPr>
        <w:widowControl/>
        <w:spacing w:line="525" w:lineRule="atLeast"/>
        <w:ind w:firstLine="806"/>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000000"/>
          <w:kern w:val="0"/>
          <w:sz w:val="22"/>
        </w:rPr>
        <w:t>因公出国（境）费支出预算为0万元，支出决算为0万元，上一年度支出也为0，无增减变化。</w:t>
      </w:r>
    </w:p>
    <w:p>
      <w:pPr>
        <w:widowControl/>
        <w:spacing w:line="525" w:lineRule="atLeast"/>
        <w:ind w:firstLine="806"/>
        <w:jc w:val="left"/>
        <w:textAlignment w:val="center"/>
        <w:rPr>
          <w:rFonts w:hint="eastAsia" w:ascii="微软雅黑" w:hAnsi="微软雅黑" w:eastAsia="微软雅黑" w:cs="宋体"/>
          <w:color w:val="4C4C4C"/>
          <w:kern w:val="0"/>
          <w:sz w:val="22"/>
          <w:lang w:eastAsia="zh-CN"/>
        </w:rPr>
      </w:pPr>
      <w:r>
        <w:rPr>
          <w:rFonts w:hint="eastAsia" w:ascii="微软雅黑" w:hAnsi="微软雅黑" w:eastAsia="微软雅黑" w:cs="宋体"/>
          <w:color w:val="000000"/>
          <w:kern w:val="0"/>
          <w:sz w:val="22"/>
        </w:rPr>
        <w:t>公务接待费支出预算为</w:t>
      </w:r>
      <w:r>
        <w:rPr>
          <w:rFonts w:hint="eastAsia" w:ascii="微软雅黑" w:hAnsi="微软雅黑" w:eastAsia="微软雅黑" w:cs="宋体"/>
          <w:color w:val="000000"/>
          <w:kern w:val="0"/>
          <w:sz w:val="22"/>
          <w:lang w:val="en-US" w:eastAsia="zh-CN"/>
        </w:rPr>
        <w:t>8.02</w:t>
      </w:r>
      <w:r>
        <w:rPr>
          <w:rFonts w:hint="eastAsia" w:ascii="微软雅黑" w:hAnsi="微软雅黑" w:eastAsia="微软雅黑" w:cs="宋体"/>
          <w:color w:val="000000"/>
          <w:kern w:val="0"/>
          <w:sz w:val="22"/>
        </w:rPr>
        <w:t>万元，支出决算为</w:t>
      </w:r>
      <w:r>
        <w:rPr>
          <w:rFonts w:hint="eastAsia" w:ascii="微软雅黑" w:hAnsi="微软雅黑" w:eastAsia="微软雅黑" w:cs="宋体"/>
          <w:color w:val="000000"/>
          <w:kern w:val="0"/>
          <w:sz w:val="22"/>
          <w:lang w:val="en-US" w:eastAsia="zh-CN"/>
        </w:rPr>
        <w:t>8.02</w:t>
      </w:r>
      <w:r>
        <w:rPr>
          <w:rFonts w:hint="eastAsia" w:ascii="微软雅黑" w:hAnsi="微软雅黑" w:eastAsia="微软雅黑" w:cs="宋体"/>
          <w:color w:val="000000"/>
          <w:kern w:val="0"/>
          <w:sz w:val="22"/>
        </w:rPr>
        <w:t>万元，完成预算的</w:t>
      </w:r>
      <w:r>
        <w:rPr>
          <w:rFonts w:hint="eastAsia" w:ascii="微软雅黑" w:hAnsi="微软雅黑" w:eastAsia="微软雅黑" w:cs="宋体"/>
          <w:color w:val="000000"/>
          <w:kern w:val="0"/>
          <w:sz w:val="22"/>
          <w:lang w:val="en-US" w:eastAsia="zh-CN"/>
        </w:rPr>
        <w:t>100</w:t>
      </w:r>
      <w:r>
        <w:rPr>
          <w:rFonts w:hint="eastAsia" w:ascii="微软雅黑" w:hAnsi="微软雅黑" w:eastAsia="微软雅黑" w:cs="宋体"/>
          <w:color w:val="000000"/>
          <w:kern w:val="0"/>
          <w:sz w:val="22"/>
        </w:rPr>
        <w:t>%，与上年</w:t>
      </w:r>
      <w:r>
        <w:rPr>
          <w:rFonts w:hint="eastAsia" w:ascii="微软雅黑" w:hAnsi="微软雅黑" w:eastAsia="微软雅黑" w:cs="宋体"/>
          <w:color w:val="000000"/>
          <w:kern w:val="0"/>
          <w:sz w:val="22"/>
          <w:lang w:val="en-US" w:eastAsia="zh-CN"/>
        </w:rPr>
        <w:t>0.16</w:t>
      </w:r>
      <w:r>
        <w:rPr>
          <w:rFonts w:hint="eastAsia" w:ascii="微软雅黑" w:hAnsi="微软雅黑" w:eastAsia="微软雅黑" w:cs="宋体"/>
          <w:color w:val="000000"/>
          <w:kern w:val="0"/>
          <w:sz w:val="22"/>
        </w:rPr>
        <w:t>相比</w:t>
      </w:r>
      <w:r>
        <w:rPr>
          <w:rFonts w:hint="eastAsia" w:ascii="微软雅黑" w:hAnsi="微软雅黑" w:eastAsia="微软雅黑" w:cs="宋体"/>
          <w:color w:val="000000"/>
          <w:kern w:val="0"/>
          <w:sz w:val="22"/>
          <w:lang w:eastAsia="zh-CN"/>
        </w:rPr>
        <w:t>增加</w:t>
      </w:r>
      <w:r>
        <w:rPr>
          <w:rFonts w:hint="eastAsia" w:ascii="微软雅黑" w:hAnsi="微软雅黑" w:eastAsia="微软雅黑" w:cs="宋体"/>
          <w:color w:val="000000"/>
          <w:kern w:val="0"/>
          <w:sz w:val="22"/>
          <w:lang w:val="en-US" w:eastAsia="zh-CN"/>
        </w:rPr>
        <w:t>7.86</w:t>
      </w:r>
      <w:r>
        <w:rPr>
          <w:rFonts w:hint="eastAsia" w:ascii="微软雅黑" w:hAnsi="微软雅黑" w:eastAsia="微软雅黑" w:cs="宋体"/>
          <w:color w:val="000000"/>
          <w:kern w:val="0"/>
          <w:sz w:val="22"/>
        </w:rPr>
        <w:t>万元</w:t>
      </w:r>
      <w:r>
        <w:rPr>
          <w:rFonts w:hint="eastAsia" w:ascii="微软雅黑" w:hAnsi="微软雅黑" w:eastAsia="微软雅黑" w:cs="宋体"/>
          <w:color w:val="000000"/>
          <w:kern w:val="0"/>
          <w:sz w:val="22"/>
          <w:lang w:eastAsia="zh-CN"/>
        </w:rPr>
        <w:t>。主要是本年度项目检查接待上级支出。</w:t>
      </w:r>
    </w:p>
    <w:p>
      <w:pPr>
        <w:widowControl/>
        <w:spacing w:line="525" w:lineRule="atLeast"/>
        <w:ind w:firstLine="634"/>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000000"/>
          <w:kern w:val="0"/>
          <w:sz w:val="22"/>
        </w:rPr>
        <w:t>公务用车购置费及运行维护费支出预算为0万元，支出决算为0万元。</w:t>
      </w:r>
    </w:p>
    <w:p>
      <w:pPr>
        <w:widowControl/>
        <w:spacing w:line="525" w:lineRule="atLeast"/>
        <w:jc w:val="left"/>
        <w:textAlignment w:val="center"/>
        <w:rPr>
          <w:rFonts w:ascii="微软雅黑" w:hAnsi="微软雅黑" w:eastAsia="微软雅黑" w:cs="宋体"/>
          <w:color w:val="4C4C4C"/>
          <w:kern w:val="0"/>
          <w:sz w:val="22"/>
        </w:rPr>
      </w:pPr>
      <w:r>
        <w:rPr>
          <w:rFonts w:hint="eastAsia" w:ascii="微软雅黑" w:hAnsi="微软雅黑" w:eastAsia="微软雅黑" w:cs="宋体"/>
          <w:b/>
          <w:bCs/>
          <w:color w:val="000000"/>
          <w:kern w:val="0"/>
          <w:sz w:val="22"/>
        </w:rPr>
        <w:t>（二）“三公”经费财政拨款支出决算具体情况说明</w:t>
      </w:r>
    </w:p>
    <w:p>
      <w:pPr>
        <w:widowControl/>
        <w:spacing w:line="525" w:lineRule="atLeast"/>
        <w:ind w:firstLine="634"/>
        <w:jc w:val="left"/>
        <w:textAlignment w:val="center"/>
        <w:rPr>
          <w:rFonts w:ascii="微软雅黑" w:hAnsi="微软雅黑" w:eastAsia="微软雅黑" w:cs="宋体"/>
          <w:color w:val="4C4C4C"/>
          <w:kern w:val="0"/>
          <w:sz w:val="22"/>
        </w:rPr>
      </w:pPr>
      <w:bookmarkStart w:id="1" w:name="_GoBack"/>
      <w:bookmarkEnd w:id="1"/>
      <w:r>
        <w:rPr>
          <w:rFonts w:hint="eastAsia" w:ascii="微软雅黑" w:hAnsi="微软雅黑" w:eastAsia="微软雅黑" w:cs="宋体"/>
          <w:color w:val="000000"/>
          <w:kern w:val="0"/>
          <w:sz w:val="22"/>
        </w:rPr>
        <w:t>202</w:t>
      </w:r>
      <w:r>
        <w:rPr>
          <w:rFonts w:hint="eastAsia" w:ascii="微软雅黑" w:hAnsi="微软雅黑" w:eastAsia="微软雅黑" w:cs="宋体"/>
          <w:color w:val="000000"/>
          <w:kern w:val="0"/>
          <w:sz w:val="22"/>
          <w:lang w:val="en-US" w:eastAsia="zh-CN"/>
        </w:rPr>
        <w:t>1</w:t>
      </w:r>
      <w:r>
        <w:rPr>
          <w:rFonts w:hint="eastAsia" w:ascii="微软雅黑" w:hAnsi="微软雅黑" w:eastAsia="微软雅黑" w:cs="宋体"/>
          <w:color w:val="000000"/>
          <w:kern w:val="0"/>
          <w:sz w:val="22"/>
        </w:rPr>
        <w:t>年度“三公”经费财政拨款支出决算中，公务接待费支出决算</w:t>
      </w:r>
      <w:r>
        <w:rPr>
          <w:rFonts w:hint="eastAsia" w:ascii="微软雅黑" w:hAnsi="微软雅黑" w:eastAsia="微软雅黑" w:cs="宋体"/>
          <w:color w:val="000000"/>
          <w:kern w:val="0"/>
          <w:sz w:val="22"/>
          <w:lang w:val="en-US" w:eastAsia="zh-CN"/>
        </w:rPr>
        <w:t>8.02</w:t>
      </w:r>
      <w:r>
        <w:rPr>
          <w:rFonts w:hint="eastAsia" w:ascii="微软雅黑" w:hAnsi="微软雅黑" w:eastAsia="微软雅黑" w:cs="宋体"/>
          <w:color w:val="000000"/>
          <w:kern w:val="0"/>
          <w:sz w:val="22"/>
        </w:rPr>
        <w:t>万元，占</w:t>
      </w:r>
      <w:r>
        <w:rPr>
          <w:rFonts w:hint="eastAsia" w:ascii="微软雅黑" w:hAnsi="微软雅黑" w:eastAsia="微软雅黑" w:cs="宋体"/>
          <w:color w:val="000000"/>
          <w:kern w:val="0"/>
          <w:sz w:val="22"/>
          <w:lang w:val="en-US" w:eastAsia="zh-CN"/>
        </w:rPr>
        <w:t>100</w:t>
      </w:r>
      <w:r>
        <w:rPr>
          <w:rFonts w:hint="eastAsia" w:ascii="微软雅黑" w:hAnsi="微软雅黑" w:eastAsia="微软雅黑" w:cs="宋体"/>
          <w:color w:val="000000"/>
          <w:kern w:val="0"/>
          <w:sz w:val="22"/>
        </w:rPr>
        <w:t>%,因公出国（境）费支出决算0万元，占0%,公务用车购置费及运行维护费支出决算0万元，占0%。其中：</w:t>
      </w:r>
    </w:p>
    <w:p>
      <w:pPr>
        <w:widowControl/>
        <w:spacing w:line="525" w:lineRule="atLeast"/>
        <w:ind w:firstLine="440" w:firstLineChars="200"/>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000000"/>
          <w:kern w:val="0"/>
          <w:sz w:val="22"/>
          <w:lang w:val="en-US" w:eastAsia="zh-CN"/>
        </w:rPr>
        <w:t>1、</w:t>
      </w:r>
      <w:r>
        <w:rPr>
          <w:rFonts w:hint="eastAsia" w:ascii="微软雅黑" w:hAnsi="微软雅黑" w:eastAsia="微软雅黑" w:cs="宋体"/>
          <w:color w:val="000000"/>
          <w:kern w:val="0"/>
          <w:sz w:val="22"/>
        </w:rPr>
        <w:t>因公出国（境）费支出决算为0万元，全年安排因公出国（境）团组0个，累计0人次。</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lang w:val="en-US" w:eastAsia="zh-CN"/>
        </w:rPr>
        <w:t>2、</w:t>
      </w:r>
      <w:r>
        <w:rPr>
          <w:rFonts w:hint="eastAsia" w:ascii="微软雅黑" w:hAnsi="微软雅黑" w:eastAsia="微软雅黑" w:cs="宋体"/>
          <w:color w:val="000000"/>
          <w:kern w:val="0"/>
          <w:sz w:val="22"/>
        </w:rPr>
        <w:t>公务接待费支出决算为</w:t>
      </w:r>
      <w:r>
        <w:rPr>
          <w:rFonts w:hint="eastAsia" w:ascii="微软雅黑" w:hAnsi="微软雅黑" w:eastAsia="微软雅黑" w:cs="宋体"/>
          <w:color w:val="000000"/>
          <w:kern w:val="0"/>
          <w:sz w:val="22"/>
          <w:lang w:val="en-US" w:eastAsia="zh-CN"/>
        </w:rPr>
        <w:t>8.02</w:t>
      </w:r>
      <w:r>
        <w:rPr>
          <w:rFonts w:hint="eastAsia" w:ascii="微软雅黑" w:hAnsi="微软雅黑" w:eastAsia="微软雅黑" w:cs="宋体"/>
          <w:color w:val="000000"/>
          <w:kern w:val="0"/>
          <w:sz w:val="22"/>
        </w:rPr>
        <w:t>万元，全年共接待来访团组</w:t>
      </w:r>
      <w:r>
        <w:rPr>
          <w:rFonts w:hint="eastAsia" w:ascii="微软雅黑" w:hAnsi="微软雅黑" w:eastAsia="微软雅黑" w:cs="宋体"/>
          <w:color w:val="000000"/>
          <w:kern w:val="0"/>
          <w:sz w:val="22"/>
          <w:lang w:val="en-US" w:eastAsia="zh-CN"/>
        </w:rPr>
        <w:t>96</w:t>
      </w:r>
      <w:r>
        <w:rPr>
          <w:rFonts w:hint="eastAsia" w:ascii="微软雅黑" w:hAnsi="微软雅黑" w:eastAsia="微软雅黑" w:cs="宋体"/>
          <w:color w:val="000000"/>
          <w:kern w:val="0"/>
          <w:sz w:val="22"/>
        </w:rPr>
        <w:t>个、来宾</w:t>
      </w:r>
      <w:r>
        <w:rPr>
          <w:rFonts w:hint="eastAsia" w:ascii="微软雅黑" w:hAnsi="微软雅黑" w:eastAsia="微软雅黑" w:cs="宋体"/>
          <w:color w:val="000000"/>
          <w:kern w:val="0"/>
          <w:sz w:val="22"/>
          <w:lang w:val="en-US" w:eastAsia="zh-CN"/>
        </w:rPr>
        <w:t>768</w:t>
      </w:r>
      <w:r>
        <w:rPr>
          <w:rFonts w:hint="eastAsia" w:ascii="微软雅黑" w:hAnsi="微软雅黑" w:eastAsia="微软雅黑" w:cs="宋体"/>
          <w:color w:val="000000"/>
          <w:kern w:val="0"/>
          <w:sz w:val="22"/>
        </w:rPr>
        <w:t>人次。</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lang w:val="en-US" w:eastAsia="zh-CN"/>
        </w:rPr>
        <w:t>3、</w:t>
      </w:r>
      <w:r>
        <w:rPr>
          <w:rFonts w:hint="eastAsia" w:ascii="微软雅黑" w:hAnsi="微软雅黑" w:eastAsia="微软雅黑" w:cs="宋体"/>
          <w:color w:val="000000"/>
          <w:kern w:val="0"/>
          <w:sz w:val="22"/>
        </w:rPr>
        <w:t>公务用车购置费及运行维护费支出决算为0万元，其中：公务用车购置费0万元，公务用车运行维护费0万元，截止202</w:t>
      </w:r>
      <w:r>
        <w:rPr>
          <w:rFonts w:hint="eastAsia" w:ascii="微软雅黑" w:hAnsi="微软雅黑" w:eastAsia="微软雅黑" w:cs="宋体"/>
          <w:color w:val="000000"/>
          <w:kern w:val="0"/>
          <w:sz w:val="22"/>
          <w:lang w:val="en-US" w:eastAsia="zh-CN"/>
        </w:rPr>
        <w:t>1</w:t>
      </w:r>
      <w:r>
        <w:rPr>
          <w:rFonts w:hint="eastAsia" w:ascii="微软雅黑" w:hAnsi="微软雅黑" w:eastAsia="微软雅黑" w:cs="宋体"/>
          <w:color w:val="000000"/>
          <w:kern w:val="0"/>
          <w:sz w:val="22"/>
        </w:rPr>
        <w:t>年12月31日，我单位开支财政拨款的公务用车保有量为0辆。</w:t>
      </w:r>
    </w:p>
    <w:p>
      <w:pPr>
        <w:widowControl/>
        <w:spacing w:line="525" w:lineRule="atLeast"/>
        <w:jc w:val="left"/>
        <w:textAlignment w:val="center"/>
        <w:rPr>
          <w:rFonts w:ascii="微软雅黑" w:hAnsi="微软雅黑" w:eastAsia="微软雅黑" w:cs="宋体"/>
          <w:color w:val="4C4C4C"/>
          <w:kern w:val="0"/>
          <w:sz w:val="22"/>
        </w:rPr>
      </w:pPr>
      <w:r>
        <w:rPr>
          <w:rFonts w:hint="eastAsia" w:ascii="微软雅黑" w:hAnsi="微软雅黑" w:eastAsia="微软雅黑" w:cs="宋体"/>
          <w:b/>
          <w:bCs/>
          <w:color w:val="000000"/>
          <w:kern w:val="0"/>
          <w:sz w:val="22"/>
        </w:rPr>
        <w:t>八、政府性基金预算收入支出决算情况</w:t>
      </w:r>
    </w:p>
    <w:p>
      <w:pPr>
        <w:widowControl/>
        <w:spacing w:line="525" w:lineRule="atLeast"/>
        <w:jc w:val="left"/>
        <w:textAlignment w:val="center"/>
        <w:rPr>
          <w:rFonts w:ascii="微软雅黑" w:hAnsi="微软雅黑" w:eastAsia="微软雅黑" w:cs="宋体"/>
          <w:color w:val="4C4C4C"/>
          <w:kern w:val="0"/>
          <w:sz w:val="22"/>
        </w:rPr>
      </w:pPr>
      <w:r>
        <w:rPr>
          <w:rFonts w:hint="eastAsia" w:ascii="微软雅黑" w:hAnsi="MS Gothic" w:eastAsia="MS Gothic" w:cs="MS Gothic"/>
          <w:color w:val="000000"/>
          <w:kern w:val="0"/>
          <w:sz w:val="22"/>
        </w:rPr>
        <w:t>    </w:t>
      </w:r>
      <w:r>
        <w:rPr>
          <w:rFonts w:hint="eastAsia" w:ascii="微软雅黑" w:hAnsi="微软雅黑" w:eastAsia="微软雅黑" w:cs="宋体"/>
          <w:color w:val="000000"/>
          <w:kern w:val="0"/>
          <w:sz w:val="22"/>
        </w:rPr>
        <w:t>202</w:t>
      </w:r>
      <w:r>
        <w:rPr>
          <w:rFonts w:hint="eastAsia" w:ascii="微软雅黑" w:hAnsi="微软雅黑" w:eastAsia="微软雅黑" w:cs="宋体"/>
          <w:color w:val="000000"/>
          <w:kern w:val="0"/>
          <w:sz w:val="22"/>
          <w:lang w:val="en-US" w:eastAsia="zh-CN"/>
        </w:rPr>
        <w:t>1</w:t>
      </w:r>
      <w:r>
        <w:rPr>
          <w:rFonts w:hint="eastAsia" w:ascii="微软雅黑" w:hAnsi="微软雅黑" w:eastAsia="微软雅黑" w:cs="宋体"/>
          <w:color w:val="000000"/>
          <w:kern w:val="0"/>
          <w:sz w:val="22"/>
        </w:rPr>
        <w:t>年度政府性基金预算财政拨款收入</w:t>
      </w:r>
      <w:r>
        <w:rPr>
          <w:rFonts w:hint="eastAsia" w:ascii="微软雅黑" w:hAnsi="微软雅黑" w:eastAsia="微软雅黑" w:cs="宋体"/>
          <w:color w:val="000000"/>
          <w:kern w:val="0"/>
          <w:sz w:val="22"/>
          <w:lang w:val="en-US" w:eastAsia="zh-CN"/>
        </w:rPr>
        <w:t>2013</w:t>
      </w:r>
      <w:r>
        <w:rPr>
          <w:rFonts w:hint="eastAsia" w:ascii="微软雅黑" w:hAnsi="微软雅黑" w:eastAsia="微软雅黑" w:cs="宋体"/>
          <w:color w:val="000000"/>
          <w:kern w:val="0"/>
          <w:sz w:val="22"/>
        </w:rPr>
        <w:t>万元；年初结转和结余0万元；支出</w:t>
      </w:r>
      <w:r>
        <w:rPr>
          <w:rFonts w:hint="eastAsia" w:ascii="微软雅黑" w:hAnsi="微软雅黑" w:eastAsia="微软雅黑" w:cs="宋体"/>
          <w:color w:val="000000"/>
          <w:kern w:val="0"/>
          <w:sz w:val="22"/>
          <w:lang w:val="en-US" w:eastAsia="zh-CN"/>
        </w:rPr>
        <w:t>2013</w:t>
      </w:r>
      <w:r>
        <w:rPr>
          <w:rFonts w:hint="eastAsia" w:ascii="微软雅黑" w:hAnsi="微软雅黑" w:eastAsia="微软雅黑" w:cs="宋体"/>
          <w:color w:val="000000"/>
          <w:kern w:val="0"/>
          <w:sz w:val="22"/>
        </w:rPr>
        <w:t>万元，其中基本支出</w:t>
      </w:r>
      <w:r>
        <w:rPr>
          <w:rFonts w:hint="eastAsia" w:ascii="微软雅黑" w:hAnsi="微软雅黑" w:eastAsia="微软雅黑" w:cs="宋体"/>
          <w:color w:val="000000"/>
          <w:kern w:val="0"/>
          <w:sz w:val="22"/>
          <w:lang w:val="en-US" w:eastAsia="zh-CN"/>
        </w:rPr>
        <w:t>13</w:t>
      </w:r>
      <w:r>
        <w:rPr>
          <w:rFonts w:hint="eastAsia" w:ascii="微软雅黑" w:hAnsi="微软雅黑" w:eastAsia="微软雅黑" w:cs="宋体"/>
          <w:color w:val="000000"/>
          <w:kern w:val="0"/>
          <w:sz w:val="22"/>
        </w:rPr>
        <w:t>万元，项目支出</w:t>
      </w:r>
      <w:r>
        <w:rPr>
          <w:rFonts w:hint="eastAsia" w:ascii="微软雅黑" w:hAnsi="微软雅黑" w:eastAsia="微软雅黑" w:cs="宋体"/>
          <w:color w:val="000000"/>
          <w:kern w:val="0"/>
          <w:sz w:val="22"/>
          <w:lang w:val="en-US" w:eastAsia="zh-CN"/>
        </w:rPr>
        <w:t>2000</w:t>
      </w:r>
      <w:r>
        <w:rPr>
          <w:rFonts w:hint="eastAsia" w:ascii="微软雅黑" w:hAnsi="微软雅黑" w:eastAsia="微软雅黑" w:cs="宋体"/>
          <w:color w:val="000000"/>
          <w:kern w:val="0"/>
          <w:sz w:val="22"/>
        </w:rPr>
        <w:t>万元；年末结转和结余0万元。（本年无政府性基金收入）</w:t>
      </w:r>
    </w:p>
    <w:p>
      <w:pPr>
        <w:widowControl/>
        <w:spacing w:line="525" w:lineRule="atLeast"/>
        <w:jc w:val="left"/>
        <w:textAlignment w:val="center"/>
        <w:rPr>
          <w:rFonts w:ascii="微软雅黑" w:hAnsi="微软雅黑" w:eastAsia="微软雅黑" w:cs="宋体"/>
          <w:color w:val="4C4C4C"/>
          <w:kern w:val="0"/>
          <w:sz w:val="22"/>
        </w:rPr>
      </w:pPr>
      <w:r>
        <w:rPr>
          <w:rFonts w:hint="eastAsia" w:ascii="微软雅黑" w:hAnsi="微软雅黑" w:eastAsia="微软雅黑" w:cs="宋体"/>
          <w:b/>
          <w:bCs/>
          <w:color w:val="000000"/>
          <w:kern w:val="0"/>
          <w:sz w:val="22"/>
        </w:rPr>
        <w:t>九、关于202</w:t>
      </w:r>
      <w:r>
        <w:rPr>
          <w:rFonts w:hint="eastAsia" w:ascii="微软雅黑" w:hAnsi="微软雅黑" w:eastAsia="微软雅黑" w:cs="宋体"/>
          <w:b/>
          <w:bCs/>
          <w:color w:val="000000"/>
          <w:kern w:val="0"/>
          <w:sz w:val="22"/>
          <w:lang w:val="en-US" w:eastAsia="zh-CN"/>
        </w:rPr>
        <w:t>1</w:t>
      </w:r>
      <w:r>
        <w:rPr>
          <w:rFonts w:hint="eastAsia" w:ascii="微软雅黑" w:hAnsi="微软雅黑" w:eastAsia="微软雅黑" w:cs="宋体"/>
          <w:b/>
          <w:bCs/>
          <w:color w:val="000000"/>
          <w:kern w:val="0"/>
          <w:sz w:val="22"/>
        </w:rPr>
        <w:t>年度预算绩效情况说明</w:t>
      </w:r>
    </w:p>
    <w:p>
      <w:pPr>
        <w:widowControl/>
        <w:spacing w:line="525" w:lineRule="atLeast"/>
        <w:ind w:firstLine="634"/>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000000"/>
          <w:kern w:val="0"/>
          <w:sz w:val="22"/>
        </w:rPr>
        <w:t>根据《回龙圩管理区财政局关于认真做好202</w:t>
      </w:r>
      <w:r>
        <w:rPr>
          <w:rFonts w:hint="eastAsia" w:ascii="微软雅黑" w:hAnsi="微软雅黑" w:eastAsia="微软雅黑" w:cs="宋体"/>
          <w:color w:val="000000"/>
          <w:kern w:val="0"/>
          <w:sz w:val="22"/>
          <w:lang w:val="en-US" w:eastAsia="zh-CN"/>
        </w:rPr>
        <w:t>1</w:t>
      </w:r>
      <w:r>
        <w:rPr>
          <w:rFonts w:hint="eastAsia" w:ascii="微软雅黑" w:hAnsi="微软雅黑" w:eastAsia="微软雅黑" w:cs="宋体"/>
          <w:color w:val="000000"/>
          <w:kern w:val="0"/>
          <w:sz w:val="22"/>
        </w:rPr>
        <w:t>年度财政支出绩效自评工作的通知》（回财绩函【202</w:t>
      </w:r>
      <w:r>
        <w:rPr>
          <w:rFonts w:hint="eastAsia" w:ascii="微软雅黑" w:hAnsi="微软雅黑" w:eastAsia="微软雅黑" w:cs="宋体"/>
          <w:color w:val="000000"/>
          <w:kern w:val="0"/>
          <w:sz w:val="22"/>
          <w:lang w:val="en-US" w:eastAsia="zh-CN"/>
        </w:rPr>
        <w:t>2</w:t>
      </w:r>
      <w:r>
        <w:rPr>
          <w:rFonts w:hint="eastAsia" w:ascii="微软雅黑" w:hAnsi="微软雅黑" w:eastAsia="微软雅黑" w:cs="宋体"/>
          <w:color w:val="000000"/>
          <w:kern w:val="0"/>
          <w:sz w:val="22"/>
        </w:rPr>
        <w:t>】2号）精神，我公司对部门整体支出绩效开展了自评，并在区政府门户网站公开了绩效评价报告。绩效评价结果显示，我公司202</w:t>
      </w:r>
      <w:r>
        <w:rPr>
          <w:rFonts w:hint="eastAsia" w:ascii="微软雅黑" w:hAnsi="微软雅黑" w:eastAsia="微软雅黑" w:cs="宋体"/>
          <w:color w:val="000000"/>
          <w:kern w:val="0"/>
          <w:sz w:val="22"/>
          <w:lang w:val="en-US" w:eastAsia="zh-CN"/>
        </w:rPr>
        <w:t>1</w:t>
      </w:r>
      <w:r>
        <w:rPr>
          <w:rFonts w:hint="eastAsia" w:ascii="微软雅黑" w:hAnsi="微软雅黑" w:eastAsia="微软雅黑" w:cs="宋体"/>
          <w:color w:val="000000"/>
          <w:kern w:val="0"/>
          <w:sz w:val="22"/>
        </w:rPr>
        <w:t>年度绩效目标完成较好，在预算配置、预算执行、预算管理等方面较好的完成了工作。</w:t>
      </w:r>
    </w:p>
    <w:p>
      <w:pPr>
        <w:widowControl/>
        <w:spacing w:line="525" w:lineRule="atLeast"/>
        <w:jc w:val="left"/>
        <w:textAlignment w:val="center"/>
        <w:rPr>
          <w:rFonts w:ascii="微软雅黑" w:hAnsi="微软雅黑" w:eastAsia="微软雅黑" w:cs="宋体"/>
          <w:color w:val="4C4C4C"/>
          <w:kern w:val="0"/>
          <w:sz w:val="22"/>
        </w:rPr>
      </w:pPr>
      <w:r>
        <w:rPr>
          <w:rFonts w:hint="eastAsia" w:ascii="微软雅黑" w:hAnsi="微软雅黑" w:eastAsia="微软雅黑" w:cs="宋体"/>
          <w:b/>
          <w:bCs/>
          <w:color w:val="000000"/>
          <w:kern w:val="0"/>
          <w:sz w:val="22"/>
        </w:rPr>
        <w:t>十、其他重要事项情况说明</w:t>
      </w:r>
    </w:p>
    <w:p>
      <w:pPr>
        <w:widowControl/>
        <w:spacing w:line="525" w:lineRule="atLeast"/>
        <w:ind w:firstLine="475"/>
        <w:jc w:val="left"/>
        <w:textAlignment w:val="center"/>
        <w:rPr>
          <w:rFonts w:ascii="微软雅黑" w:hAnsi="微软雅黑" w:eastAsia="微软雅黑" w:cs="宋体"/>
          <w:color w:val="4C4C4C"/>
          <w:kern w:val="0"/>
          <w:sz w:val="22"/>
        </w:rPr>
      </w:pPr>
      <w:r>
        <w:rPr>
          <w:rFonts w:hint="eastAsia" w:ascii="微软雅黑" w:hAnsi="微软雅黑" w:eastAsia="微软雅黑" w:cs="宋体"/>
          <w:b/>
          <w:bCs/>
          <w:color w:val="000000"/>
          <w:kern w:val="0"/>
          <w:sz w:val="22"/>
        </w:rPr>
        <w:t>（一）机关运行经费支出情况</w:t>
      </w:r>
    </w:p>
    <w:p>
      <w:pPr>
        <w:widowControl/>
        <w:spacing w:line="525" w:lineRule="atLeast"/>
        <w:jc w:val="left"/>
        <w:textAlignment w:val="center"/>
        <w:rPr>
          <w:rFonts w:ascii="微软雅黑" w:hAnsi="微软雅黑" w:eastAsia="微软雅黑" w:cs="宋体"/>
          <w:color w:val="4C4C4C"/>
          <w:kern w:val="0"/>
          <w:sz w:val="22"/>
        </w:rPr>
      </w:pPr>
      <w:r>
        <w:rPr>
          <w:rFonts w:hint="eastAsia" w:ascii="微软雅黑" w:hAnsi="MS Gothic" w:eastAsia="MS Gothic" w:cs="MS Gothic"/>
          <w:color w:val="000000"/>
          <w:kern w:val="0"/>
          <w:sz w:val="22"/>
        </w:rPr>
        <w:t>    </w:t>
      </w:r>
      <w:r>
        <w:rPr>
          <w:rFonts w:hint="eastAsia" w:ascii="微软雅黑" w:hAnsi="微软雅黑" w:eastAsia="微软雅黑" w:cs="宋体"/>
          <w:color w:val="000000"/>
          <w:kern w:val="0"/>
          <w:sz w:val="22"/>
        </w:rPr>
        <w:t>本部门机关运行经费支出</w:t>
      </w:r>
      <w:r>
        <w:rPr>
          <w:rFonts w:hint="eastAsia" w:ascii="微软雅黑" w:hAnsi="微软雅黑" w:eastAsia="微软雅黑" w:cs="宋体"/>
          <w:color w:val="000000"/>
          <w:kern w:val="0"/>
          <w:sz w:val="22"/>
          <w:lang w:val="en-US" w:eastAsia="zh-CN"/>
        </w:rPr>
        <w:t>278.6</w:t>
      </w:r>
      <w:r>
        <w:rPr>
          <w:rFonts w:hint="eastAsia" w:ascii="微软雅黑" w:hAnsi="微软雅黑" w:eastAsia="微软雅黑" w:cs="宋体"/>
          <w:color w:val="000000"/>
          <w:kern w:val="0"/>
          <w:sz w:val="22"/>
        </w:rPr>
        <w:t>万元。</w:t>
      </w:r>
    </w:p>
    <w:p>
      <w:pPr>
        <w:widowControl/>
        <w:spacing w:line="525" w:lineRule="atLeast"/>
        <w:jc w:val="left"/>
        <w:textAlignment w:val="center"/>
        <w:rPr>
          <w:rFonts w:ascii="微软雅黑" w:hAnsi="微软雅黑" w:eastAsia="微软雅黑" w:cs="宋体"/>
          <w:color w:val="4C4C4C"/>
          <w:kern w:val="0"/>
          <w:sz w:val="22"/>
        </w:rPr>
      </w:pPr>
      <w:r>
        <w:rPr>
          <w:rFonts w:hint="eastAsia" w:ascii="微软雅黑" w:hAnsi="MS Gothic" w:eastAsia="MS Gothic" w:cs="MS Gothic"/>
          <w:color w:val="000000"/>
          <w:kern w:val="0"/>
          <w:sz w:val="22"/>
        </w:rPr>
        <w:t>  </w:t>
      </w:r>
      <w:r>
        <w:rPr>
          <w:rFonts w:hint="eastAsia" w:ascii="微软雅黑" w:hAnsi="微软雅黑" w:eastAsia="微软雅黑" w:cs="宋体"/>
          <w:color w:val="000000"/>
          <w:kern w:val="0"/>
          <w:sz w:val="22"/>
        </w:rPr>
        <w:t> </w:t>
      </w:r>
      <w:r>
        <w:rPr>
          <w:rFonts w:hint="eastAsia" w:ascii="微软雅黑" w:hAnsi="微软雅黑" w:eastAsia="微软雅黑" w:cs="宋体"/>
          <w:b/>
          <w:bCs/>
          <w:color w:val="000000"/>
          <w:kern w:val="0"/>
          <w:sz w:val="22"/>
        </w:rPr>
        <w:t>（二）一般性支出情况</w:t>
      </w:r>
    </w:p>
    <w:p>
      <w:pPr>
        <w:widowControl/>
        <w:spacing w:line="525" w:lineRule="atLeast"/>
        <w:ind w:firstLine="634"/>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000000"/>
          <w:kern w:val="0"/>
          <w:sz w:val="22"/>
        </w:rPr>
        <w:t>202</w:t>
      </w:r>
      <w:r>
        <w:rPr>
          <w:rFonts w:hint="eastAsia" w:ascii="微软雅黑" w:hAnsi="微软雅黑" w:eastAsia="微软雅黑" w:cs="宋体"/>
          <w:color w:val="000000"/>
          <w:kern w:val="0"/>
          <w:sz w:val="22"/>
          <w:lang w:val="en-US" w:eastAsia="zh-CN"/>
        </w:rPr>
        <w:t>1</w:t>
      </w:r>
      <w:r>
        <w:rPr>
          <w:rFonts w:hint="eastAsia" w:ascii="微软雅黑" w:hAnsi="微软雅黑" w:eastAsia="微软雅黑" w:cs="宋体"/>
          <w:color w:val="000000"/>
          <w:kern w:val="0"/>
          <w:sz w:val="22"/>
        </w:rPr>
        <w:t>年本部门开支会议费0万元；开支培训费0万元；未举公司节庆、晚会、论坛、赛事等活动</w:t>
      </w:r>
      <w:r>
        <w:rPr>
          <w:rFonts w:hint="eastAsia" w:ascii="微软雅黑" w:hAnsi="微软雅黑" w:eastAsia="微软雅黑" w:cs="宋体"/>
          <w:color w:val="4C4C4C"/>
          <w:kern w:val="0"/>
          <w:sz w:val="22"/>
        </w:rPr>
        <w:t>。</w:t>
      </w:r>
    </w:p>
    <w:p>
      <w:pPr>
        <w:widowControl/>
        <w:spacing w:line="525" w:lineRule="atLeast"/>
        <w:jc w:val="left"/>
        <w:textAlignment w:val="center"/>
        <w:rPr>
          <w:rFonts w:ascii="微软雅黑" w:hAnsi="微软雅黑" w:eastAsia="微软雅黑" w:cs="宋体"/>
          <w:color w:val="4C4C4C"/>
          <w:kern w:val="0"/>
          <w:sz w:val="22"/>
        </w:rPr>
      </w:pPr>
      <w:r>
        <w:rPr>
          <w:rFonts w:hint="eastAsia" w:ascii="微软雅黑" w:hAnsi="MS Gothic" w:eastAsia="MS Gothic" w:cs="MS Gothic"/>
          <w:color w:val="000000"/>
          <w:kern w:val="0"/>
          <w:sz w:val="22"/>
        </w:rPr>
        <w:t>  </w:t>
      </w:r>
      <w:r>
        <w:rPr>
          <w:rFonts w:hint="eastAsia" w:ascii="微软雅黑" w:hAnsi="微软雅黑" w:eastAsia="微软雅黑" w:cs="宋体"/>
          <w:color w:val="000000"/>
          <w:kern w:val="0"/>
          <w:sz w:val="22"/>
        </w:rPr>
        <w:t> </w:t>
      </w:r>
      <w:r>
        <w:rPr>
          <w:rFonts w:hint="eastAsia" w:ascii="微软雅黑" w:hAnsi="微软雅黑" w:eastAsia="微软雅黑" w:cs="宋体"/>
          <w:b/>
          <w:bCs/>
          <w:color w:val="000000"/>
          <w:kern w:val="0"/>
          <w:sz w:val="22"/>
        </w:rPr>
        <w:t>（三）政府采购支出情况</w:t>
      </w:r>
    </w:p>
    <w:p>
      <w:pPr>
        <w:widowControl/>
        <w:spacing w:line="525" w:lineRule="atLeast"/>
        <w:ind w:firstLine="634"/>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rPr>
        <w:t>本部门202</w:t>
      </w:r>
      <w:r>
        <w:rPr>
          <w:rFonts w:hint="eastAsia" w:ascii="微软雅黑" w:hAnsi="微软雅黑" w:eastAsia="微软雅黑" w:cs="宋体"/>
          <w:color w:val="000000"/>
          <w:kern w:val="0"/>
          <w:sz w:val="22"/>
          <w:lang w:val="en-US" w:eastAsia="zh-CN"/>
        </w:rPr>
        <w:t>1</w:t>
      </w:r>
      <w:r>
        <w:rPr>
          <w:rFonts w:hint="eastAsia" w:ascii="微软雅黑" w:hAnsi="微软雅黑" w:eastAsia="微软雅黑" w:cs="宋体"/>
          <w:color w:val="000000"/>
          <w:kern w:val="0"/>
          <w:sz w:val="22"/>
        </w:rPr>
        <w:t>年度政府采购支出总额0万元，其中：政府采购货物支出0万元、政府采购工程支出0万元、政府采购服务支出0万元。</w:t>
      </w:r>
    </w:p>
    <w:p>
      <w:pPr>
        <w:widowControl/>
        <w:spacing w:line="432" w:lineRule="atLeast"/>
        <w:ind w:firstLine="480"/>
        <w:textAlignment w:val="center"/>
        <w:rPr>
          <w:rFonts w:ascii="微软雅黑" w:hAnsi="微软雅黑" w:eastAsia="微软雅黑" w:cs="宋体"/>
          <w:color w:val="4C4C4C"/>
          <w:kern w:val="0"/>
          <w:sz w:val="22"/>
        </w:rPr>
      </w:pPr>
      <w:r>
        <w:rPr>
          <w:rFonts w:hint="eastAsia" w:ascii="微软雅黑" w:hAnsi="微软雅黑" w:eastAsia="微软雅黑" w:cs="宋体"/>
          <w:color w:val="4C4C4C"/>
          <w:kern w:val="0"/>
          <w:sz w:val="22"/>
        </w:rPr>
        <w:t>授予中小企业合同金额0万元，占政府采购支出总额的0%，其中：授予小微企业合同金额0万元，占政府采购支出总额的0%。</w:t>
      </w:r>
    </w:p>
    <w:p>
      <w:pPr>
        <w:widowControl/>
        <w:spacing w:line="525" w:lineRule="atLeast"/>
        <w:jc w:val="left"/>
        <w:textAlignment w:val="center"/>
        <w:rPr>
          <w:rFonts w:ascii="微软雅黑" w:hAnsi="微软雅黑" w:eastAsia="微软雅黑" w:cs="宋体"/>
          <w:color w:val="4C4C4C"/>
          <w:kern w:val="0"/>
          <w:sz w:val="22"/>
        </w:rPr>
      </w:pPr>
      <w:r>
        <w:rPr>
          <w:rFonts w:hint="eastAsia" w:ascii="微软雅黑" w:hAnsi="MS Gothic" w:eastAsia="MS Gothic" w:cs="MS Gothic"/>
          <w:color w:val="000000"/>
          <w:kern w:val="0"/>
          <w:sz w:val="22"/>
        </w:rPr>
        <w:t>  </w:t>
      </w:r>
      <w:r>
        <w:rPr>
          <w:rFonts w:hint="eastAsia" w:ascii="微软雅黑" w:hAnsi="微软雅黑" w:eastAsia="微软雅黑" w:cs="宋体"/>
          <w:color w:val="000000"/>
          <w:kern w:val="0"/>
          <w:sz w:val="22"/>
        </w:rPr>
        <w:t> </w:t>
      </w:r>
      <w:r>
        <w:rPr>
          <w:rFonts w:hint="eastAsia" w:ascii="微软雅黑" w:hAnsi="微软雅黑" w:eastAsia="微软雅黑" w:cs="宋体"/>
          <w:b/>
          <w:bCs/>
          <w:color w:val="000000"/>
          <w:kern w:val="0"/>
          <w:sz w:val="22"/>
        </w:rPr>
        <w:t>（四）国有资产占用情况</w:t>
      </w:r>
    </w:p>
    <w:p>
      <w:pPr>
        <w:widowControl/>
        <w:spacing w:line="525" w:lineRule="atLeast"/>
        <w:ind w:firstLine="634"/>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000000"/>
          <w:kern w:val="0"/>
          <w:sz w:val="22"/>
        </w:rPr>
        <w:t>截至</w:t>
      </w:r>
      <w:r>
        <w:rPr>
          <w:rFonts w:hint="eastAsia" w:ascii="微软雅黑" w:hAnsi="微软雅黑" w:eastAsia="微软雅黑" w:cs="宋体"/>
          <w:color w:val="4C4C4C"/>
          <w:kern w:val="0"/>
          <w:sz w:val="22"/>
        </w:rPr>
        <w:t>202</w:t>
      </w:r>
      <w:r>
        <w:rPr>
          <w:rFonts w:hint="eastAsia" w:ascii="微软雅黑" w:hAnsi="微软雅黑" w:eastAsia="微软雅黑" w:cs="宋体"/>
          <w:color w:val="4C4C4C"/>
          <w:kern w:val="0"/>
          <w:sz w:val="22"/>
          <w:lang w:val="en-US" w:eastAsia="zh-CN"/>
        </w:rPr>
        <w:t>1</w:t>
      </w:r>
      <w:r>
        <w:rPr>
          <w:rFonts w:hint="eastAsia" w:ascii="微软雅黑" w:hAnsi="微软雅黑" w:eastAsia="微软雅黑" w:cs="宋体"/>
          <w:color w:val="4C4C4C"/>
          <w:kern w:val="0"/>
          <w:sz w:val="22"/>
        </w:rPr>
        <w:t>年12月31日，本单位共有车辆</w:t>
      </w:r>
      <w:r>
        <w:rPr>
          <w:rFonts w:hint="eastAsia" w:ascii="微软雅黑" w:hAnsi="微软雅黑" w:eastAsia="微软雅黑" w:cs="宋体"/>
          <w:color w:val="000000"/>
          <w:kern w:val="0"/>
          <w:sz w:val="22"/>
        </w:rPr>
        <w:t>0辆，为一般公务用车，已报停；单位价值50万元以上通用设备0台（套）；单位价值</w:t>
      </w:r>
      <w:r>
        <w:rPr>
          <w:rFonts w:hint="eastAsia" w:ascii="微软雅黑" w:hAnsi="微软雅黑" w:eastAsia="微软雅黑" w:cs="宋体"/>
          <w:color w:val="4C4C4C"/>
          <w:kern w:val="0"/>
          <w:sz w:val="22"/>
        </w:rPr>
        <w:t>100万元以上专用设备</w:t>
      </w:r>
      <w:r>
        <w:rPr>
          <w:rFonts w:hint="eastAsia" w:ascii="微软雅黑" w:hAnsi="微软雅黑" w:eastAsia="微软雅黑" w:cs="宋体"/>
          <w:color w:val="000000"/>
          <w:kern w:val="0"/>
          <w:sz w:val="22"/>
        </w:rPr>
        <w:t>0台（套）。</w:t>
      </w:r>
    </w:p>
    <w:p>
      <w:pPr>
        <w:widowControl/>
        <w:spacing w:line="525" w:lineRule="atLeast"/>
        <w:textAlignment w:val="center"/>
        <w:rPr>
          <w:rFonts w:ascii="微软雅黑" w:hAnsi="微软雅黑" w:eastAsia="微软雅黑" w:cs="宋体"/>
          <w:b/>
          <w:color w:val="000000"/>
          <w:kern w:val="0"/>
          <w:sz w:val="22"/>
        </w:rPr>
      </w:pPr>
      <w:r>
        <w:rPr>
          <w:rFonts w:hint="eastAsia" w:ascii="微软雅黑" w:hAnsi="微软雅黑" w:eastAsia="微软雅黑" w:cs="宋体"/>
          <w:b/>
          <w:color w:val="000000"/>
          <w:kern w:val="0"/>
          <w:sz w:val="22"/>
        </w:rPr>
        <w:t>第四部分 名词解释</w:t>
      </w:r>
    </w:p>
    <w:p>
      <w:pPr>
        <w:widowControl/>
        <w:spacing w:line="525" w:lineRule="atLeast"/>
        <w:ind w:firstLine="440" w:firstLineChars="200"/>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4C4C4C"/>
          <w:kern w:val="0"/>
          <w:sz w:val="22"/>
        </w:rPr>
        <w:t>一、机关运行经费：是指各部门的公用经费，包括公司公及印刷费、邮电费、差旅费、会议费、福利费、日常维修费、专用资料及一般设备购置费、公司公用房水电费、公司公用房取暖费、公司公用房物业管理费、公务用车运行维护费以及其他费用。</w:t>
      </w:r>
    </w:p>
    <w:p>
      <w:pPr>
        <w:widowControl/>
        <w:spacing w:line="525" w:lineRule="atLeast"/>
        <w:ind w:firstLine="440" w:firstLineChars="200"/>
        <w:jc w:val="left"/>
        <w:textAlignment w:val="center"/>
        <w:rPr>
          <w:rFonts w:ascii="微软雅黑" w:hAnsi="微软雅黑" w:eastAsia="微软雅黑" w:cs="宋体"/>
          <w:color w:val="4C4C4C"/>
          <w:kern w:val="0"/>
          <w:sz w:val="22"/>
        </w:rPr>
      </w:pPr>
      <w:r>
        <w:rPr>
          <w:rFonts w:hint="eastAsia" w:ascii="微软雅黑" w:hAnsi="微软雅黑" w:eastAsia="微软雅黑" w:cs="宋体"/>
          <w:color w:val="000000"/>
          <w:kern w:val="0"/>
          <w:sz w:val="22"/>
        </w:rPr>
        <w:t>二、“三公”经费：纳入区级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widowControl/>
        <w:spacing w:line="525" w:lineRule="atLeast"/>
        <w:textAlignment w:val="center"/>
        <w:rPr>
          <w:rFonts w:ascii="微软雅黑" w:hAnsi="微软雅黑" w:eastAsia="微软雅黑" w:cs="宋体"/>
          <w:b/>
          <w:color w:val="000000"/>
          <w:kern w:val="0"/>
          <w:sz w:val="22"/>
        </w:rPr>
      </w:pPr>
      <w:r>
        <w:rPr>
          <w:rFonts w:hint="eastAsia" w:ascii="微软雅黑" w:hAnsi="微软雅黑" w:eastAsia="微软雅黑" w:cs="宋体"/>
          <w:b/>
          <w:color w:val="000000"/>
          <w:kern w:val="0"/>
          <w:sz w:val="22"/>
        </w:rPr>
        <w:t>第五部分 附件</w:t>
      </w:r>
    </w:p>
    <w:p>
      <w:pPr>
        <w:widowControl/>
        <w:spacing w:line="525" w:lineRule="atLeast"/>
        <w:jc w:val="center"/>
        <w:textAlignment w:val="center"/>
        <w:rPr>
          <w:rFonts w:hint="eastAsia" w:ascii="微软雅黑" w:hAnsi="微软雅黑" w:eastAsia="微软雅黑" w:cs="宋体"/>
          <w:b/>
          <w:color w:val="4C4C4C"/>
          <w:kern w:val="0"/>
          <w:sz w:val="28"/>
          <w:szCs w:val="28"/>
        </w:rPr>
      </w:pPr>
    </w:p>
    <w:p>
      <w:pPr>
        <w:widowControl/>
        <w:spacing w:line="525" w:lineRule="atLeast"/>
        <w:jc w:val="center"/>
        <w:textAlignment w:val="center"/>
        <w:rPr>
          <w:rFonts w:hint="eastAsia" w:ascii="微软雅黑" w:hAnsi="微软雅黑" w:eastAsia="微软雅黑" w:cs="宋体"/>
          <w:b/>
          <w:color w:val="4C4C4C"/>
          <w:kern w:val="0"/>
          <w:sz w:val="28"/>
          <w:szCs w:val="28"/>
        </w:rPr>
      </w:pPr>
    </w:p>
    <w:p>
      <w:pPr>
        <w:widowControl/>
        <w:spacing w:line="525" w:lineRule="atLeast"/>
        <w:jc w:val="center"/>
        <w:textAlignment w:val="center"/>
        <w:rPr>
          <w:rFonts w:ascii="微软雅黑" w:hAnsi="微软雅黑" w:eastAsia="微软雅黑" w:cs="宋体"/>
          <w:b/>
          <w:color w:val="4C4C4C"/>
          <w:kern w:val="0"/>
          <w:sz w:val="28"/>
          <w:szCs w:val="28"/>
        </w:rPr>
      </w:pPr>
      <w:r>
        <w:rPr>
          <w:rFonts w:hint="eastAsia" w:ascii="微软雅黑" w:hAnsi="微软雅黑" w:eastAsia="微软雅黑" w:cs="宋体"/>
          <w:b/>
          <w:color w:val="4C4C4C"/>
          <w:kern w:val="0"/>
          <w:sz w:val="28"/>
          <w:szCs w:val="28"/>
        </w:rPr>
        <w:t>202</w:t>
      </w:r>
      <w:r>
        <w:rPr>
          <w:rFonts w:hint="eastAsia" w:ascii="微软雅黑" w:hAnsi="微软雅黑" w:eastAsia="微软雅黑" w:cs="宋体"/>
          <w:b/>
          <w:color w:val="4C4C4C"/>
          <w:kern w:val="0"/>
          <w:sz w:val="28"/>
          <w:szCs w:val="28"/>
          <w:lang w:val="en-US" w:eastAsia="zh-CN"/>
        </w:rPr>
        <w:t>1</w:t>
      </w:r>
      <w:r>
        <w:rPr>
          <w:rFonts w:hint="eastAsia" w:ascii="微软雅黑" w:hAnsi="微软雅黑" w:eastAsia="微软雅黑" w:cs="宋体"/>
          <w:b/>
          <w:color w:val="4C4C4C"/>
          <w:kern w:val="0"/>
          <w:sz w:val="28"/>
          <w:szCs w:val="28"/>
        </w:rPr>
        <w:t>年度部门整体支出绩效评价报告</w:t>
      </w:r>
    </w:p>
    <w:tbl>
      <w:tblPr>
        <w:tblStyle w:val="6"/>
        <w:tblW w:w="8505" w:type="dxa"/>
        <w:jc w:val="center"/>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
      <w:tblGrid>
        <w:gridCol w:w="8505"/>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jc w:val="center"/>
        </w:trPr>
        <w:tc>
          <w:tcPr>
            <w:tcW w:w="8505"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widowControl/>
              <w:spacing w:line="525" w:lineRule="atLeast"/>
              <w:ind w:firstLine="634"/>
              <w:jc w:val="left"/>
              <w:textAlignment w:val="center"/>
              <w:rPr>
                <w:rFonts w:ascii="微软雅黑" w:hAnsi="微软雅黑" w:eastAsia="微软雅黑" w:cs="宋体"/>
                <w:color w:val="4C4C4C"/>
                <w:kern w:val="0"/>
                <w:sz w:val="22"/>
              </w:rPr>
            </w:pPr>
          </w:p>
          <w:p>
            <w:pPr>
              <w:widowControl/>
              <w:spacing w:line="525" w:lineRule="atLeast"/>
              <w:ind w:firstLine="634"/>
              <w:jc w:val="left"/>
              <w:textAlignment w:val="center"/>
              <w:rPr>
                <w:rFonts w:ascii="微软雅黑" w:hAnsi="微软雅黑" w:eastAsia="微软雅黑" w:cs="宋体"/>
                <w:color w:val="4C4C4C"/>
                <w:kern w:val="0"/>
                <w:sz w:val="22"/>
              </w:rPr>
            </w:pPr>
          </w:p>
          <w:p>
            <w:pPr>
              <w:widowControl/>
              <w:spacing w:line="525" w:lineRule="atLeast"/>
              <w:jc w:val="left"/>
              <w:textAlignment w:val="center"/>
              <w:rPr>
                <w:rFonts w:hint="eastAsia" w:ascii="微软雅黑" w:hAnsi="微软雅黑" w:eastAsia="微软雅黑" w:cs="宋体"/>
                <w:color w:val="000000"/>
                <w:kern w:val="0"/>
                <w:sz w:val="22"/>
                <w:lang w:eastAsia="zh-CN"/>
              </w:rPr>
            </w:pPr>
          </w:p>
          <w:p>
            <w:pPr>
              <w:widowControl/>
              <w:spacing w:line="525" w:lineRule="atLeast"/>
              <w:jc w:val="center"/>
              <w:textAlignment w:val="center"/>
              <w:rPr>
                <w:rFonts w:ascii="微软雅黑" w:hAnsi="微软雅黑" w:eastAsia="微软雅黑" w:cs="宋体"/>
                <w:color w:val="4C4C4C"/>
                <w:kern w:val="0"/>
                <w:sz w:val="22"/>
              </w:rPr>
            </w:pPr>
            <w:r>
              <w:rPr>
                <w:rFonts w:hint="eastAsia" w:ascii="微软雅黑" w:hAnsi="微软雅黑" w:eastAsia="微软雅黑" w:cs="宋体"/>
                <w:color w:val="000000"/>
                <w:kern w:val="0"/>
                <w:sz w:val="22"/>
                <w:lang w:eastAsia="zh-CN"/>
              </w:rPr>
              <w:t>回峰实业集团有限公司</w:t>
            </w:r>
            <w:r>
              <w:rPr>
                <w:rFonts w:hint="eastAsia" w:ascii="微软雅黑" w:hAnsi="微软雅黑" w:eastAsia="微软雅黑" w:cs="宋体"/>
                <w:color w:val="000000"/>
                <w:kern w:val="0"/>
                <w:sz w:val="22"/>
              </w:rPr>
              <w:t>部门整体支出绩效评价报告</w:t>
            </w:r>
          </w:p>
          <w:p>
            <w:pPr>
              <w:widowControl/>
              <w:spacing w:line="525" w:lineRule="atLeast"/>
              <w:ind w:firstLine="634"/>
              <w:jc w:val="left"/>
              <w:textAlignment w:val="center"/>
              <w:rPr>
                <w:rFonts w:ascii="微软雅黑" w:hAnsi="微软雅黑" w:eastAsia="微软雅黑" w:cs="宋体"/>
                <w:color w:val="4C4C4C"/>
                <w:kern w:val="0"/>
                <w:sz w:val="22"/>
              </w:rPr>
            </w:pPr>
          </w:p>
          <w:p>
            <w:pPr>
              <w:widowControl/>
              <w:spacing w:line="525" w:lineRule="atLeast"/>
              <w:ind w:firstLine="634"/>
              <w:jc w:val="left"/>
              <w:textAlignment w:val="center"/>
              <w:rPr>
                <w:rFonts w:ascii="微软雅黑" w:hAnsi="微软雅黑" w:eastAsia="微软雅黑" w:cs="宋体"/>
                <w:color w:val="4C4C4C"/>
                <w:kern w:val="0"/>
                <w:sz w:val="22"/>
              </w:rPr>
            </w:pPr>
          </w:p>
          <w:p>
            <w:pPr>
              <w:widowControl/>
              <w:spacing w:line="525" w:lineRule="atLeast"/>
              <w:ind w:firstLine="634"/>
              <w:jc w:val="left"/>
              <w:textAlignment w:val="center"/>
              <w:rPr>
                <w:rFonts w:ascii="微软雅黑" w:hAnsi="微软雅黑" w:eastAsia="微软雅黑" w:cs="宋体"/>
                <w:color w:val="4C4C4C"/>
                <w:kern w:val="0"/>
                <w:sz w:val="22"/>
              </w:rPr>
            </w:pPr>
          </w:p>
          <w:p>
            <w:pPr>
              <w:widowControl/>
              <w:spacing w:line="525" w:lineRule="atLeast"/>
              <w:ind w:firstLine="634"/>
              <w:jc w:val="left"/>
              <w:textAlignment w:val="center"/>
              <w:rPr>
                <w:rFonts w:ascii="微软雅黑" w:hAnsi="微软雅黑" w:eastAsia="微软雅黑" w:cs="宋体"/>
                <w:color w:val="4C4C4C"/>
                <w:kern w:val="0"/>
                <w:sz w:val="22"/>
              </w:rPr>
            </w:pPr>
          </w:p>
          <w:p>
            <w:pPr>
              <w:widowControl/>
              <w:spacing w:line="525" w:lineRule="atLeast"/>
              <w:ind w:firstLine="634"/>
              <w:jc w:val="left"/>
              <w:textAlignment w:val="center"/>
              <w:rPr>
                <w:rFonts w:ascii="微软雅黑" w:hAnsi="微软雅黑" w:eastAsia="微软雅黑" w:cs="宋体"/>
                <w:color w:val="4C4C4C"/>
                <w:kern w:val="0"/>
                <w:sz w:val="22"/>
              </w:rPr>
            </w:pPr>
          </w:p>
          <w:p>
            <w:pPr>
              <w:widowControl/>
              <w:spacing w:line="525" w:lineRule="atLeast"/>
              <w:ind w:firstLine="634"/>
              <w:jc w:val="left"/>
              <w:textAlignment w:val="center"/>
              <w:rPr>
                <w:rFonts w:ascii="微软雅黑" w:hAnsi="微软雅黑" w:eastAsia="微软雅黑" w:cs="宋体"/>
                <w:color w:val="4C4C4C"/>
                <w:kern w:val="0"/>
                <w:sz w:val="22"/>
              </w:rPr>
            </w:pPr>
          </w:p>
          <w:p>
            <w:pPr>
              <w:widowControl/>
              <w:spacing w:line="525" w:lineRule="atLeast"/>
              <w:ind w:firstLine="634"/>
              <w:jc w:val="left"/>
              <w:textAlignment w:val="center"/>
              <w:rPr>
                <w:rFonts w:ascii="微软雅黑" w:hAnsi="微软雅黑" w:eastAsia="微软雅黑" w:cs="宋体"/>
                <w:color w:val="4C4C4C"/>
                <w:kern w:val="0"/>
                <w:sz w:val="22"/>
              </w:rPr>
            </w:pPr>
          </w:p>
          <w:p>
            <w:pPr>
              <w:widowControl/>
              <w:spacing w:line="525" w:lineRule="atLeast"/>
              <w:ind w:firstLine="634"/>
              <w:jc w:val="left"/>
              <w:textAlignment w:val="center"/>
              <w:rPr>
                <w:rFonts w:ascii="微软雅黑" w:hAnsi="微软雅黑" w:eastAsia="微软雅黑" w:cs="宋体"/>
                <w:color w:val="4C4C4C"/>
                <w:kern w:val="0"/>
                <w:sz w:val="22"/>
              </w:rPr>
            </w:pPr>
          </w:p>
          <w:p>
            <w:pPr>
              <w:widowControl/>
              <w:spacing w:line="525" w:lineRule="atLeast"/>
              <w:ind w:firstLine="990" w:firstLineChars="450"/>
              <w:jc w:val="left"/>
              <w:textAlignment w:val="center"/>
              <w:rPr>
                <w:rFonts w:hint="eastAsia" w:ascii="微软雅黑" w:hAnsi="微软雅黑" w:eastAsia="微软雅黑" w:cs="宋体"/>
                <w:color w:val="4C4C4C"/>
                <w:kern w:val="0"/>
                <w:sz w:val="22"/>
                <w:lang w:eastAsia="zh-CN"/>
              </w:rPr>
            </w:pPr>
            <w:r>
              <w:rPr>
                <w:rFonts w:hint="eastAsia" w:ascii="微软雅黑" w:hAnsi="微软雅黑" w:eastAsia="微软雅黑" w:cs="宋体"/>
                <w:color w:val="000000"/>
                <w:kern w:val="0"/>
                <w:sz w:val="22"/>
              </w:rPr>
              <w:t>评价单位：</w:t>
            </w:r>
            <w:r>
              <w:rPr>
                <w:rFonts w:hint="eastAsia" w:ascii="微软雅黑" w:hAnsi="微软雅黑" w:eastAsia="微软雅黑" w:cs="宋体"/>
                <w:color w:val="000000"/>
                <w:kern w:val="0"/>
                <w:sz w:val="22"/>
                <w:lang w:eastAsia="zh-CN"/>
              </w:rPr>
              <w:t>永州市</w:t>
            </w:r>
            <w:r>
              <w:rPr>
                <w:rFonts w:hint="eastAsia" w:ascii="微软雅黑" w:hAnsi="微软雅黑" w:eastAsia="微软雅黑" w:cs="宋体"/>
                <w:color w:val="000000"/>
                <w:kern w:val="0"/>
                <w:sz w:val="22"/>
              </w:rPr>
              <w:t>回龙圩</w:t>
            </w:r>
            <w:r>
              <w:rPr>
                <w:rFonts w:hint="eastAsia" w:ascii="微软雅黑" w:hAnsi="微软雅黑" w:eastAsia="微软雅黑" w:cs="宋体"/>
                <w:color w:val="000000"/>
                <w:kern w:val="0"/>
                <w:sz w:val="22"/>
                <w:lang w:eastAsia="zh-CN"/>
              </w:rPr>
              <w:t>回峰实业集团有限公司</w:t>
            </w:r>
          </w:p>
          <w:p>
            <w:pPr>
              <w:widowControl/>
              <w:spacing w:line="525" w:lineRule="atLeast"/>
              <w:ind w:firstLine="634"/>
              <w:jc w:val="left"/>
              <w:textAlignment w:val="center"/>
              <w:rPr>
                <w:rFonts w:ascii="微软雅黑" w:hAnsi="微软雅黑" w:eastAsia="微软雅黑" w:cs="宋体"/>
                <w:color w:val="4C4C4C"/>
                <w:kern w:val="0"/>
                <w:sz w:val="22"/>
              </w:rPr>
            </w:pPr>
            <w:r>
              <w:rPr>
                <w:rFonts w:hint="eastAsia" w:ascii="微软雅黑" w:hAnsi="微软雅黑" w:eastAsia="MS Gothic" w:cs="MS Gothic"/>
                <w:color w:val="000000"/>
                <w:kern w:val="0"/>
                <w:sz w:val="22"/>
              </w:rPr>
              <w:t>          </w:t>
            </w:r>
            <w:r>
              <w:rPr>
                <w:rFonts w:hint="eastAsia" w:ascii="微软雅黑" w:hAnsi="微软雅黑" w:cs="MS Gothic"/>
                <w:color w:val="000000"/>
                <w:kern w:val="0"/>
                <w:sz w:val="22"/>
              </w:rPr>
              <w:t xml:space="preserve">   </w:t>
            </w:r>
            <w:r>
              <w:rPr>
                <w:rFonts w:hint="eastAsia" w:ascii="微软雅黑" w:hAnsi="微软雅黑" w:eastAsia="MS Gothic" w:cs="MS Gothic"/>
                <w:color w:val="000000"/>
                <w:kern w:val="0"/>
                <w:sz w:val="22"/>
              </w:rPr>
              <w:t>    </w:t>
            </w:r>
            <w:r>
              <w:rPr>
                <w:rFonts w:hint="eastAsia" w:ascii="微软雅黑" w:hAnsi="微软雅黑" w:eastAsia="微软雅黑" w:cs="宋体"/>
                <w:color w:val="000000"/>
                <w:kern w:val="0"/>
                <w:sz w:val="22"/>
              </w:rPr>
              <w:t> 报告时间：202</w:t>
            </w:r>
            <w:r>
              <w:rPr>
                <w:rFonts w:hint="eastAsia" w:ascii="微软雅黑" w:hAnsi="微软雅黑" w:eastAsia="微软雅黑" w:cs="宋体"/>
                <w:color w:val="000000"/>
                <w:kern w:val="0"/>
                <w:sz w:val="22"/>
                <w:lang w:val="en-US" w:eastAsia="zh-CN"/>
              </w:rPr>
              <w:t>2</w:t>
            </w:r>
            <w:r>
              <w:rPr>
                <w:rFonts w:hint="eastAsia" w:ascii="微软雅黑" w:hAnsi="微软雅黑" w:eastAsia="MS Mincho" w:cs="MS Mincho"/>
                <w:color w:val="000000"/>
                <w:kern w:val="0"/>
                <w:sz w:val="22"/>
              </w:rPr>
              <w:t> </w:t>
            </w:r>
            <w:r>
              <w:rPr>
                <w:rFonts w:hint="eastAsia" w:ascii="微软雅黑" w:hAnsi="微软雅黑" w:eastAsia="微软雅黑" w:cs="宋体"/>
                <w:color w:val="000000"/>
                <w:kern w:val="0"/>
                <w:sz w:val="22"/>
              </w:rPr>
              <w:t>年</w:t>
            </w:r>
            <w:r>
              <w:rPr>
                <w:rFonts w:hint="eastAsia" w:ascii="微软雅黑" w:hAnsi="微软雅黑" w:eastAsia="微软雅黑" w:cs="宋体"/>
                <w:color w:val="000000"/>
                <w:kern w:val="0"/>
                <w:sz w:val="22"/>
                <w:lang w:val="en-US" w:eastAsia="zh-CN"/>
              </w:rPr>
              <w:t>10</w:t>
            </w:r>
            <w:r>
              <w:rPr>
                <w:rFonts w:hint="eastAsia" w:ascii="微软雅黑" w:hAnsi="微软雅黑" w:eastAsia="微软雅黑" w:cs="宋体"/>
                <w:color w:val="000000"/>
                <w:kern w:val="0"/>
                <w:sz w:val="22"/>
              </w:rPr>
              <w:t>月</w:t>
            </w:r>
          </w:p>
          <w:p>
            <w:pPr>
              <w:widowControl/>
              <w:spacing w:line="525" w:lineRule="atLeast"/>
              <w:ind w:firstLine="634"/>
              <w:jc w:val="left"/>
              <w:textAlignment w:val="center"/>
              <w:rPr>
                <w:rFonts w:ascii="微软雅黑" w:hAnsi="微软雅黑" w:eastAsia="微软雅黑" w:cs="宋体"/>
                <w:color w:val="4C4C4C"/>
                <w:kern w:val="0"/>
                <w:sz w:val="22"/>
              </w:rPr>
            </w:pPr>
          </w:p>
        </w:tc>
      </w:tr>
    </w:tbl>
    <w:p>
      <w:pPr>
        <w:widowControl/>
        <w:spacing w:line="525" w:lineRule="atLeast"/>
        <w:jc w:val="left"/>
        <w:textAlignment w:val="center"/>
        <w:rPr>
          <w:rFonts w:ascii="微软雅黑" w:hAnsi="微软雅黑" w:eastAsia="微软雅黑" w:cs="宋体"/>
          <w:color w:val="4C4C4C"/>
          <w:kern w:val="0"/>
          <w:sz w:val="22"/>
        </w:rPr>
      </w:pP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rPr>
        <w:t>一、基本情况</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rPr>
        <w:t>（一）单位基本情况</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rPr>
        <w:t>永州市回龙圩</w:t>
      </w:r>
      <w:r>
        <w:rPr>
          <w:rFonts w:hint="eastAsia" w:ascii="微软雅黑" w:hAnsi="微软雅黑" w:eastAsia="微软雅黑" w:cs="宋体"/>
          <w:color w:val="000000"/>
          <w:kern w:val="0"/>
          <w:sz w:val="22"/>
          <w:lang w:eastAsia="zh-CN"/>
        </w:rPr>
        <w:t>回峰实业集团有限公司</w:t>
      </w:r>
      <w:r>
        <w:rPr>
          <w:rFonts w:hint="eastAsia" w:ascii="微软雅黑" w:hAnsi="微软雅黑" w:eastAsia="微软雅黑" w:cs="宋体"/>
          <w:color w:val="000000"/>
          <w:kern w:val="0"/>
          <w:sz w:val="22"/>
        </w:rPr>
        <w:t>于2011年9月15日审批成立，公司为正科级单位。公司类型为：有限责任公司（国有控股），注册资本为13100万元，股东和实际控制人为：永州市回龙圩管理区。经营范围：区政府授权范围内的国有资产、投资城市基础设施建设和管理、投资咨询服务、农村基础设施建设、农业综合开发、房地产开发、土地收储整理与开发。</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rPr>
        <w:t>永州市回龙圩</w:t>
      </w:r>
      <w:r>
        <w:rPr>
          <w:rFonts w:hint="eastAsia" w:ascii="微软雅黑" w:hAnsi="微软雅黑" w:eastAsia="微软雅黑" w:cs="宋体"/>
          <w:color w:val="000000"/>
          <w:kern w:val="0"/>
          <w:sz w:val="22"/>
          <w:lang w:eastAsia="zh-CN"/>
        </w:rPr>
        <w:t>回峰实业集团有限公司</w:t>
      </w:r>
      <w:r>
        <w:rPr>
          <w:rFonts w:hint="eastAsia" w:ascii="微软雅黑" w:hAnsi="微软雅黑" w:eastAsia="微软雅黑" w:cs="宋体"/>
          <w:color w:val="000000"/>
          <w:kern w:val="0"/>
          <w:sz w:val="22"/>
        </w:rPr>
        <w:t>在职人员1</w:t>
      </w:r>
      <w:r>
        <w:rPr>
          <w:rFonts w:hint="eastAsia" w:ascii="微软雅黑" w:hAnsi="微软雅黑" w:eastAsia="微软雅黑" w:cs="宋体"/>
          <w:color w:val="000000"/>
          <w:kern w:val="0"/>
          <w:sz w:val="22"/>
          <w:lang w:val="en-US" w:eastAsia="zh-CN"/>
        </w:rPr>
        <w:t>7</w:t>
      </w:r>
      <w:r>
        <w:rPr>
          <w:rFonts w:hint="eastAsia" w:ascii="微软雅黑" w:hAnsi="微软雅黑" w:eastAsia="微软雅黑" w:cs="宋体"/>
          <w:color w:val="000000"/>
          <w:kern w:val="0"/>
          <w:sz w:val="22"/>
        </w:rPr>
        <w:t>人，临聘人员7人，内设综合部、投融资部、项目管理部、财务部。</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lang w:val="en-US" w:eastAsia="zh-CN"/>
        </w:rPr>
        <w:t>(二)</w:t>
      </w:r>
      <w:r>
        <w:rPr>
          <w:rFonts w:hint="eastAsia" w:ascii="微软雅黑" w:hAnsi="微软雅黑" w:eastAsia="微软雅黑" w:cs="宋体"/>
          <w:color w:val="000000"/>
          <w:kern w:val="0"/>
          <w:sz w:val="22"/>
        </w:rPr>
        <w:t>单位年度整体支出绩效目标，项目支出绩效目标</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rPr>
        <w:t>1、融资、投资职能。依托政府信用、土地资源和其他优良资产开展与金融机构的合作；负责区政府指定项目投资行使出资人权力；负责偿还区政府指定投资项目的贷款本息。</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rPr>
        <w:t>2、项目管理职能。协同区财政、建设部门编制区政府交办项目的年度资金使用计划；管理区政府安排的项目资本金角度项目建设资金；参与区政府指定投资项目概算、预算、变更、验收决算管理。</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rPr>
        <w:t>3、土地储备经营职能。根据区政府授权，负责城区经营性土地的收购、储备和经营，会同区国土、规划部门制定年度经营性土地经营计划，制订具体出让方案，报区政府审批后组织实施；协助区国土部门及时归集土地出让收入；根所区政府授权，经营管理区无形资产和其他优良资产。</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rPr>
        <w:t>二、一般公共预算支出情况</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rPr>
        <w:t>（一）基本支出情况</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rPr>
        <w:t>202</w:t>
      </w:r>
      <w:r>
        <w:rPr>
          <w:rFonts w:hint="eastAsia" w:ascii="微软雅黑" w:hAnsi="微软雅黑" w:eastAsia="微软雅黑" w:cs="宋体"/>
          <w:color w:val="000000"/>
          <w:kern w:val="0"/>
          <w:sz w:val="22"/>
          <w:lang w:val="en-US" w:eastAsia="zh-CN"/>
        </w:rPr>
        <w:t>1</w:t>
      </w:r>
      <w:r>
        <w:rPr>
          <w:rFonts w:hint="eastAsia" w:ascii="微软雅黑" w:hAnsi="微软雅黑" w:eastAsia="微软雅黑" w:cs="宋体"/>
          <w:color w:val="000000"/>
          <w:kern w:val="0"/>
          <w:sz w:val="22"/>
        </w:rPr>
        <w:t>年度本年收入</w:t>
      </w:r>
      <w:r>
        <w:rPr>
          <w:rFonts w:hint="eastAsia" w:ascii="微软雅黑" w:hAnsi="微软雅黑" w:eastAsia="微软雅黑" w:cs="宋体"/>
          <w:color w:val="000000"/>
          <w:kern w:val="0"/>
          <w:sz w:val="22"/>
          <w:lang w:val="en-US" w:eastAsia="zh-CN"/>
        </w:rPr>
        <w:t>10840.27</w:t>
      </w:r>
      <w:r>
        <w:rPr>
          <w:rFonts w:hint="eastAsia" w:ascii="微软雅黑" w:hAnsi="微软雅黑" w:eastAsia="微软雅黑" w:cs="宋体"/>
          <w:color w:val="000000"/>
          <w:kern w:val="0"/>
          <w:sz w:val="22"/>
        </w:rPr>
        <w:t xml:space="preserve"> 万元，其中：财政拨款收入</w:t>
      </w:r>
      <w:r>
        <w:rPr>
          <w:rFonts w:hint="eastAsia" w:ascii="微软雅黑" w:hAnsi="微软雅黑" w:eastAsia="微软雅黑" w:cs="宋体"/>
          <w:color w:val="000000"/>
          <w:kern w:val="0"/>
          <w:sz w:val="22"/>
          <w:lang w:val="en-US" w:eastAsia="zh-CN"/>
        </w:rPr>
        <w:t>10840.27</w:t>
      </w:r>
      <w:r>
        <w:rPr>
          <w:rFonts w:hint="eastAsia" w:ascii="微软雅黑" w:hAnsi="微软雅黑" w:eastAsia="微软雅黑" w:cs="宋体"/>
          <w:color w:val="000000"/>
          <w:kern w:val="0"/>
          <w:sz w:val="22"/>
        </w:rPr>
        <w:t>万元；上级补助收入 0 万元；事业收入 0 万元；经营收入 0 万元；附属单位上缴收入 0万元；其他收入0 万元。</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lang w:eastAsia="zh-CN"/>
        </w:rPr>
      </w:pPr>
      <w:r>
        <w:rPr>
          <w:rFonts w:hint="eastAsia" w:ascii="微软雅黑" w:hAnsi="微软雅黑" w:eastAsia="微软雅黑" w:cs="宋体"/>
          <w:color w:val="000000"/>
          <w:kern w:val="0"/>
          <w:sz w:val="22"/>
        </w:rPr>
        <w:t>202</w:t>
      </w:r>
      <w:r>
        <w:rPr>
          <w:rFonts w:hint="eastAsia" w:ascii="微软雅黑" w:hAnsi="微软雅黑" w:eastAsia="微软雅黑" w:cs="宋体"/>
          <w:color w:val="000000"/>
          <w:kern w:val="0"/>
          <w:sz w:val="22"/>
          <w:lang w:val="en-US" w:eastAsia="zh-CN"/>
        </w:rPr>
        <w:t>1</w:t>
      </w:r>
      <w:r>
        <w:rPr>
          <w:rFonts w:hint="eastAsia" w:ascii="微软雅黑" w:hAnsi="微软雅黑" w:eastAsia="微软雅黑" w:cs="宋体"/>
          <w:color w:val="000000"/>
          <w:kern w:val="0"/>
          <w:sz w:val="22"/>
        </w:rPr>
        <w:t>年度支出合计</w:t>
      </w:r>
      <w:r>
        <w:rPr>
          <w:rFonts w:hint="eastAsia" w:ascii="微软雅黑" w:hAnsi="微软雅黑" w:eastAsia="微软雅黑" w:cs="宋体"/>
          <w:color w:val="000000"/>
          <w:kern w:val="0"/>
          <w:sz w:val="22"/>
          <w:lang w:val="en-US" w:eastAsia="zh-CN"/>
        </w:rPr>
        <w:t>11660.27</w:t>
      </w:r>
      <w:r>
        <w:rPr>
          <w:rFonts w:hint="eastAsia" w:ascii="微软雅黑" w:hAnsi="微软雅黑" w:eastAsia="微软雅黑" w:cs="宋体"/>
          <w:color w:val="000000"/>
          <w:kern w:val="0"/>
          <w:sz w:val="22"/>
        </w:rPr>
        <w:t xml:space="preserve"> 万元，其中：基本支出  </w:t>
      </w:r>
      <w:r>
        <w:rPr>
          <w:rFonts w:hint="eastAsia" w:ascii="微软雅黑" w:hAnsi="微软雅黑" w:eastAsia="微软雅黑" w:cs="宋体"/>
          <w:color w:val="000000"/>
          <w:kern w:val="0"/>
          <w:sz w:val="22"/>
          <w:lang w:val="en-US" w:eastAsia="zh-CN"/>
        </w:rPr>
        <w:t>378.73</w:t>
      </w:r>
      <w:r>
        <w:rPr>
          <w:rFonts w:hint="eastAsia" w:ascii="微软雅黑" w:hAnsi="微软雅黑" w:eastAsia="微软雅黑" w:cs="宋体"/>
          <w:color w:val="000000"/>
          <w:kern w:val="0"/>
          <w:sz w:val="22"/>
        </w:rPr>
        <w:t>万元；项目支出</w:t>
      </w:r>
      <w:r>
        <w:rPr>
          <w:rFonts w:hint="eastAsia" w:ascii="微软雅黑" w:hAnsi="微软雅黑" w:eastAsia="微软雅黑" w:cs="宋体"/>
          <w:color w:val="000000"/>
          <w:kern w:val="0"/>
          <w:sz w:val="22"/>
          <w:lang w:val="en-US" w:eastAsia="zh-CN"/>
        </w:rPr>
        <w:t>11281.54</w:t>
      </w:r>
      <w:r>
        <w:rPr>
          <w:rFonts w:hint="eastAsia" w:ascii="微软雅黑" w:hAnsi="微软雅黑" w:eastAsia="微软雅黑" w:cs="宋体"/>
          <w:color w:val="000000"/>
          <w:kern w:val="0"/>
          <w:sz w:val="22"/>
        </w:rPr>
        <w:t xml:space="preserve"> 万元；上缴上级支出  0万元；经营支出 0 万元；对附属单位补助支出</w:t>
      </w:r>
      <w:r>
        <w:rPr>
          <w:rFonts w:hint="eastAsia" w:ascii="微软雅黑" w:hAnsi="微软雅黑" w:eastAsia="微软雅黑" w:cs="宋体"/>
          <w:color w:val="000000"/>
          <w:kern w:val="0"/>
          <w:sz w:val="22"/>
          <w:lang w:val="en-US" w:eastAsia="zh-CN"/>
        </w:rPr>
        <w:t>0万元。</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rPr>
        <w:t>202</w:t>
      </w:r>
      <w:r>
        <w:rPr>
          <w:rFonts w:hint="eastAsia" w:ascii="微软雅黑" w:hAnsi="微软雅黑" w:eastAsia="微软雅黑" w:cs="宋体"/>
          <w:color w:val="000000"/>
          <w:kern w:val="0"/>
          <w:sz w:val="22"/>
          <w:lang w:val="en-US" w:eastAsia="zh-CN"/>
        </w:rPr>
        <w:t>1</w:t>
      </w:r>
      <w:r>
        <w:rPr>
          <w:rFonts w:hint="eastAsia" w:ascii="微软雅黑" w:hAnsi="微软雅黑" w:eastAsia="微软雅黑" w:cs="宋体"/>
          <w:color w:val="000000"/>
          <w:kern w:val="0"/>
          <w:sz w:val="22"/>
        </w:rPr>
        <w:t>年度财政拨款基本支出</w:t>
      </w:r>
      <w:r>
        <w:rPr>
          <w:rFonts w:hint="eastAsia" w:ascii="微软雅黑" w:hAnsi="微软雅黑" w:eastAsia="微软雅黑" w:cs="宋体"/>
          <w:color w:val="000000"/>
          <w:kern w:val="0"/>
          <w:sz w:val="22"/>
          <w:lang w:val="en-US" w:eastAsia="zh-CN"/>
        </w:rPr>
        <w:t>378.73</w:t>
      </w:r>
      <w:r>
        <w:rPr>
          <w:rFonts w:hint="eastAsia" w:ascii="微软雅黑" w:hAnsi="微软雅黑" w:eastAsia="微软雅黑" w:cs="宋体"/>
          <w:color w:val="000000"/>
          <w:kern w:val="0"/>
          <w:sz w:val="22"/>
        </w:rPr>
        <w:t>万元。</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rPr>
        <w:t>1、人员经费</w:t>
      </w:r>
      <w:r>
        <w:rPr>
          <w:rFonts w:hint="eastAsia" w:ascii="微软雅黑" w:hAnsi="微软雅黑" w:eastAsia="微软雅黑" w:cs="宋体"/>
          <w:color w:val="000000"/>
          <w:kern w:val="0"/>
          <w:sz w:val="22"/>
          <w:lang w:val="en-US" w:eastAsia="zh-CN"/>
        </w:rPr>
        <w:t>100.12</w:t>
      </w:r>
      <w:r>
        <w:rPr>
          <w:rFonts w:hint="eastAsia" w:ascii="微软雅黑" w:hAnsi="微软雅黑" w:eastAsia="微软雅黑" w:cs="宋体"/>
          <w:color w:val="000000"/>
          <w:kern w:val="0"/>
          <w:sz w:val="22"/>
        </w:rPr>
        <w:t xml:space="preserve"> 万元，</w:t>
      </w:r>
      <w:r>
        <w:rPr>
          <w:rFonts w:hint="eastAsia" w:ascii="微软雅黑" w:hAnsi="微软雅黑" w:eastAsia="微软雅黑" w:cs="宋体"/>
          <w:color w:val="000000"/>
          <w:kern w:val="0"/>
          <w:sz w:val="22"/>
          <w:lang w:eastAsia="zh-CN"/>
        </w:rPr>
        <w:t>其中</w:t>
      </w:r>
      <w:r>
        <w:rPr>
          <w:rFonts w:hint="eastAsia" w:ascii="微软雅黑" w:hAnsi="微软雅黑" w:eastAsia="微软雅黑" w:cs="宋体"/>
          <w:color w:val="000000"/>
          <w:kern w:val="0"/>
          <w:sz w:val="22"/>
        </w:rPr>
        <w:t>在职人员工资</w:t>
      </w:r>
      <w:r>
        <w:rPr>
          <w:rFonts w:hint="eastAsia" w:ascii="微软雅黑" w:hAnsi="微软雅黑" w:eastAsia="微软雅黑" w:cs="宋体"/>
          <w:color w:val="000000"/>
          <w:kern w:val="0"/>
          <w:sz w:val="22"/>
          <w:lang w:eastAsia="zh-CN"/>
        </w:rPr>
        <w:t>及绩效奖金</w:t>
      </w:r>
      <w:r>
        <w:rPr>
          <w:rFonts w:hint="eastAsia" w:ascii="微软雅黑" w:hAnsi="微软雅黑" w:eastAsia="微软雅黑" w:cs="宋体"/>
          <w:color w:val="000000"/>
          <w:kern w:val="0"/>
          <w:sz w:val="22"/>
          <w:lang w:val="en-US" w:eastAsia="zh-CN"/>
        </w:rPr>
        <w:t>69.66万元</w:t>
      </w:r>
      <w:r>
        <w:rPr>
          <w:rFonts w:hint="eastAsia" w:ascii="微软雅黑" w:hAnsi="微软雅黑" w:eastAsia="微软雅黑" w:cs="宋体"/>
          <w:color w:val="000000"/>
          <w:kern w:val="0"/>
          <w:sz w:val="22"/>
        </w:rPr>
        <w:t>、</w:t>
      </w:r>
      <w:r>
        <w:rPr>
          <w:rFonts w:hint="eastAsia" w:ascii="微软雅黑" w:hAnsi="微软雅黑" w:eastAsia="微软雅黑" w:cs="宋体"/>
          <w:color w:val="000000"/>
          <w:kern w:val="0"/>
          <w:sz w:val="22"/>
          <w:lang w:eastAsia="zh-CN"/>
        </w:rPr>
        <w:t>伙食补助费</w:t>
      </w:r>
      <w:r>
        <w:rPr>
          <w:rFonts w:hint="eastAsia" w:ascii="微软雅黑" w:hAnsi="微软雅黑" w:eastAsia="微软雅黑" w:cs="宋体"/>
          <w:color w:val="000000"/>
          <w:kern w:val="0"/>
          <w:sz w:val="22"/>
          <w:lang w:val="en-US" w:eastAsia="zh-CN"/>
        </w:rPr>
        <w:t>0.45万元，</w:t>
      </w:r>
      <w:r>
        <w:rPr>
          <w:rFonts w:hint="eastAsia" w:ascii="微软雅黑" w:hAnsi="微软雅黑" w:eastAsia="微软雅黑" w:cs="宋体"/>
          <w:color w:val="000000"/>
          <w:kern w:val="0"/>
          <w:sz w:val="22"/>
        </w:rPr>
        <w:t>五险一金</w:t>
      </w:r>
      <w:r>
        <w:rPr>
          <w:rFonts w:hint="eastAsia" w:ascii="微软雅黑" w:hAnsi="微软雅黑" w:eastAsia="微软雅黑" w:cs="宋体"/>
          <w:color w:val="000000"/>
          <w:kern w:val="0"/>
          <w:sz w:val="22"/>
          <w:lang w:val="en-US" w:eastAsia="zh-CN"/>
        </w:rPr>
        <w:t>29.83万元</w:t>
      </w:r>
      <w:r>
        <w:rPr>
          <w:rFonts w:hint="eastAsia" w:ascii="微软雅黑" w:hAnsi="微软雅黑" w:eastAsia="微软雅黑" w:cs="宋体"/>
          <w:color w:val="000000"/>
          <w:kern w:val="0"/>
          <w:sz w:val="22"/>
        </w:rPr>
        <w:t>等。人员经费支出严格按照相关政策、标准列支。</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rPr>
        <w:t>2、公用经费</w:t>
      </w:r>
      <w:r>
        <w:rPr>
          <w:rFonts w:hint="eastAsia" w:ascii="微软雅黑" w:hAnsi="微软雅黑" w:eastAsia="微软雅黑" w:cs="宋体"/>
          <w:color w:val="000000"/>
          <w:kern w:val="0"/>
          <w:sz w:val="22"/>
          <w:lang w:val="en-US" w:eastAsia="zh-CN"/>
        </w:rPr>
        <w:t>278.6</w:t>
      </w:r>
      <w:r>
        <w:rPr>
          <w:rFonts w:hint="eastAsia" w:ascii="微软雅黑" w:hAnsi="微软雅黑" w:eastAsia="微软雅黑" w:cs="宋体"/>
          <w:color w:val="000000"/>
          <w:kern w:val="0"/>
          <w:sz w:val="22"/>
        </w:rPr>
        <w:t xml:space="preserve"> 万元，</w:t>
      </w:r>
      <w:r>
        <w:rPr>
          <w:rFonts w:hint="eastAsia" w:ascii="微软雅黑" w:hAnsi="微软雅黑" w:eastAsia="微软雅黑" w:cs="宋体"/>
          <w:color w:val="000000"/>
          <w:kern w:val="0"/>
          <w:sz w:val="22"/>
          <w:lang w:eastAsia="zh-CN"/>
        </w:rPr>
        <w:t>其中水</w:t>
      </w:r>
      <w:r>
        <w:rPr>
          <w:rFonts w:hint="eastAsia" w:ascii="微软雅黑" w:hAnsi="微软雅黑" w:eastAsia="微软雅黑" w:cs="宋体"/>
          <w:color w:val="000000"/>
          <w:kern w:val="0"/>
          <w:sz w:val="22"/>
        </w:rPr>
        <w:t>电费</w:t>
      </w:r>
      <w:r>
        <w:rPr>
          <w:rFonts w:hint="eastAsia" w:ascii="微软雅黑" w:hAnsi="微软雅黑" w:eastAsia="微软雅黑" w:cs="宋体"/>
          <w:color w:val="000000"/>
          <w:kern w:val="0"/>
          <w:sz w:val="22"/>
          <w:lang w:val="en-US" w:eastAsia="zh-CN"/>
        </w:rPr>
        <w:t>1.27万元</w:t>
      </w:r>
      <w:r>
        <w:rPr>
          <w:rFonts w:hint="eastAsia" w:ascii="微软雅黑" w:hAnsi="微软雅黑" w:eastAsia="微软雅黑" w:cs="宋体"/>
          <w:color w:val="000000"/>
          <w:kern w:val="0"/>
          <w:sz w:val="22"/>
        </w:rPr>
        <w:t>、办公费</w:t>
      </w:r>
      <w:r>
        <w:rPr>
          <w:rFonts w:hint="eastAsia" w:ascii="微软雅黑" w:hAnsi="微软雅黑" w:eastAsia="微软雅黑" w:cs="宋体"/>
          <w:color w:val="000000"/>
          <w:kern w:val="0"/>
          <w:sz w:val="22"/>
          <w:lang w:val="en-US" w:eastAsia="zh-CN"/>
        </w:rPr>
        <w:t>2.28万元</w:t>
      </w:r>
      <w:r>
        <w:rPr>
          <w:rFonts w:hint="eastAsia" w:ascii="微软雅黑" w:hAnsi="微软雅黑" w:eastAsia="微软雅黑" w:cs="宋体"/>
          <w:color w:val="000000"/>
          <w:kern w:val="0"/>
          <w:sz w:val="22"/>
        </w:rPr>
        <w:t>、邮电费</w:t>
      </w:r>
      <w:r>
        <w:rPr>
          <w:rFonts w:hint="eastAsia" w:ascii="微软雅黑" w:hAnsi="微软雅黑" w:eastAsia="微软雅黑" w:cs="宋体"/>
          <w:color w:val="000000"/>
          <w:kern w:val="0"/>
          <w:sz w:val="22"/>
          <w:lang w:val="en-US" w:eastAsia="zh-CN"/>
        </w:rPr>
        <w:t>29.8万元</w:t>
      </w:r>
      <w:r>
        <w:rPr>
          <w:rFonts w:hint="eastAsia" w:ascii="微软雅黑" w:hAnsi="微软雅黑" w:eastAsia="微软雅黑" w:cs="宋体"/>
          <w:color w:val="000000"/>
          <w:kern w:val="0"/>
          <w:sz w:val="22"/>
        </w:rPr>
        <w:t>、差旅费</w:t>
      </w:r>
      <w:r>
        <w:rPr>
          <w:rFonts w:hint="eastAsia" w:ascii="微软雅黑" w:hAnsi="微软雅黑" w:eastAsia="微软雅黑" w:cs="宋体"/>
          <w:color w:val="000000"/>
          <w:kern w:val="0"/>
          <w:sz w:val="22"/>
          <w:lang w:val="en-US" w:eastAsia="zh-CN"/>
        </w:rPr>
        <w:t>7.06万元</w:t>
      </w:r>
      <w:r>
        <w:rPr>
          <w:rFonts w:hint="eastAsia" w:ascii="微软雅黑" w:hAnsi="微软雅黑" w:eastAsia="微软雅黑" w:cs="宋体"/>
          <w:color w:val="000000"/>
          <w:kern w:val="0"/>
          <w:sz w:val="22"/>
        </w:rPr>
        <w:t>、</w:t>
      </w:r>
      <w:r>
        <w:rPr>
          <w:rFonts w:hint="eastAsia" w:ascii="微软雅黑" w:hAnsi="微软雅黑" w:eastAsia="微软雅黑" w:cs="宋体"/>
          <w:color w:val="000000"/>
          <w:kern w:val="0"/>
          <w:sz w:val="22"/>
          <w:lang w:eastAsia="zh-CN"/>
        </w:rPr>
        <w:t>维护费</w:t>
      </w:r>
      <w:r>
        <w:rPr>
          <w:rFonts w:hint="eastAsia" w:ascii="微软雅黑" w:hAnsi="微软雅黑" w:eastAsia="微软雅黑" w:cs="宋体"/>
          <w:color w:val="000000"/>
          <w:kern w:val="0"/>
          <w:sz w:val="22"/>
          <w:lang w:val="en-US" w:eastAsia="zh-CN"/>
        </w:rPr>
        <w:t>1.79万元，公务接待费4.39万元，委托业务费63.14万元，</w:t>
      </w:r>
      <w:r>
        <w:rPr>
          <w:rFonts w:hint="eastAsia" w:ascii="微软雅黑" w:hAnsi="微软雅黑" w:eastAsia="微软雅黑" w:cs="宋体"/>
          <w:color w:val="000000"/>
          <w:kern w:val="0"/>
          <w:sz w:val="22"/>
          <w:lang w:eastAsia="zh-CN"/>
        </w:rPr>
        <w:t>税金及附加</w:t>
      </w:r>
      <w:r>
        <w:rPr>
          <w:rFonts w:hint="eastAsia" w:ascii="微软雅黑" w:hAnsi="微软雅黑" w:eastAsia="微软雅黑" w:cs="宋体"/>
          <w:color w:val="000000"/>
          <w:kern w:val="0"/>
          <w:sz w:val="22"/>
          <w:lang w:val="en-US" w:eastAsia="zh-CN"/>
        </w:rPr>
        <w:t>123.08，其他商品服务支出42.97万元</w:t>
      </w:r>
      <w:r>
        <w:rPr>
          <w:rFonts w:hint="eastAsia" w:ascii="微软雅黑" w:hAnsi="微软雅黑" w:eastAsia="微软雅黑" w:cs="宋体"/>
          <w:color w:val="000000"/>
          <w:kern w:val="0"/>
          <w:sz w:val="22"/>
        </w:rPr>
        <w:t>等。公用经费支出严格执行部门预算，厉行节约，控制运行成本。</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rPr>
        <w:t>（二）项目支出情况</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rPr>
        <w:t>202</w:t>
      </w:r>
      <w:r>
        <w:rPr>
          <w:rFonts w:hint="eastAsia" w:ascii="微软雅黑" w:hAnsi="微软雅黑" w:eastAsia="微软雅黑" w:cs="宋体"/>
          <w:color w:val="000000"/>
          <w:kern w:val="0"/>
          <w:sz w:val="22"/>
          <w:lang w:val="en-US" w:eastAsia="zh-CN"/>
        </w:rPr>
        <w:t>1</w:t>
      </w:r>
      <w:r>
        <w:rPr>
          <w:rFonts w:hint="eastAsia" w:ascii="微软雅黑" w:hAnsi="微软雅黑" w:eastAsia="微软雅黑" w:cs="宋体"/>
          <w:color w:val="000000"/>
          <w:kern w:val="0"/>
          <w:sz w:val="22"/>
        </w:rPr>
        <w:t>年度财政拨款项目支出</w:t>
      </w:r>
      <w:r>
        <w:rPr>
          <w:rFonts w:hint="eastAsia" w:ascii="微软雅黑" w:hAnsi="微软雅黑" w:eastAsia="微软雅黑" w:cs="宋体"/>
          <w:color w:val="000000"/>
          <w:kern w:val="0"/>
          <w:sz w:val="22"/>
          <w:lang w:val="en-US" w:eastAsia="zh-CN"/>
        </w:rPr>
        <w:t>11281.54</w:t>
      </w:r>
      <w:r>
        <w:rPr>
          <w:rFonts w:hint="eastAsia" w:ascii="微软雅黑" w:hAnsi="微软雅黑" w:eastAsia="微软雅黑" w:cs="宋体"/>
          <w:color w:val="000000"/>
          <w:kern w:val="0"/>
          <w:sz w:val="22"/>
        </w:rPr>
        <w:t>万元。</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rPr>
        <w:t>G538江永大地铺至永济亭湘桂界公路项目：202</w:t>
      </w:r>
      <w:r>
        <w:rPr>
          <w:rFonts w:hint="eastAsia" w:ascii="微软雅黑" w:hAnsi="微软雅黑" w:eastAsia="微软雅黑" w:cs="宋体"/>
          <w:color w:val="000000"/>
          <w:kern w:val="0"/>
          <w:sz w:val="22"/>
          <w:lang w:val="en-US" w:eastAsia="zh-CN"/>
        </w:rPr>
        <w:t>1</w:t>
      </w:r>
      <w:r>
        <w:rPr>
          <w:rFonts w:hint="eastAsia" w:ascii="微软雅黑" w:hAnsi="微软雅黑" w:eastAsia="微软雅黑" w:cs="宋体"/>
          <w:color w:val="000000"/>
          <w:kern w:val="0"/>
          <w:sz w:val="22"/>
        </w:rPr>
        <w:t>年实际支付G538江永大地铺至永济亭（湘桂界）公路项目工程进度款</w:t>
      </w:r>
      <w:r>
        <w:rPr>
          <w:rFonts w:hint="eastAsia" w:ascii="微软雅黑" w:hAnsi="微软雅黑" w:eastAsia="微软雅黑" w:cs="宋体"/>
          <w:color w:val="000000"/>
          <w:kern w:val="0"/>
          <w:sz w:val="22"/>
          <w:lang w:val="en-US" w:eastAsia="zh-CN"/>
        </w:rPr>
        <w:t>3684.38</w:t>
      </w:r>
      <w:r>
        <w:rPr>
          <w:rFonts w:hint="eastAsia" w:ascii="微软雅黑" w:hAnsi="微软雅黑" w:eastAsia="微软雅黑" w:cs="宋体"/>
          <w:color w:val="000000"/>
          <w:kern w:val="0"/>
          <w:sz w:val="22"/>
        </w:rPr>
        <w:t>万元，年度支付完成率100%。</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rPr>
        <w:t>回龙圩管理区乡村振兴EPC项目：202</w:t>
      </w:r>
      <w:r>
        <w:rPr>
          <w:rFonts w:hint="eastAsia" w:ascii="微软雅黑" w:hAnsi="微软雅黑" w:eastAsia="微软雅黑" w:cs="宋体"/>
          <w:color w:val="000000"/>
          <w:kern w:val="0"/>
          <w:sz w:val="22"/>
          <w:lang w:val="en-US" w:eastAsia="zh-CN"/>
        </w:rPr>
        <w:t>1</w:t>
      </w:r>
      <w:r>
        <w:rPr>
          <w:rFonts w:hint="eastAsia" w:ascii="微软雅黑" w:hAnsi="微软雅黑" w:eastAsia="微软雅黑" w:cs="宋体"/>
          <w:color w:val="000000"/>
          <w:kern w:val="0"/>
          <w:sz w:val="22"/>
        </w:rPr>
        <w:t>年实际支付乡村振兴EPC项目工程进度款</w:t>
      </w:r>
      <w:r>
        <w:rPr>
          <w:rFonts w:hint="eastAsia" w:ascii="微软雅黑" w:hAnsi="微软雅黑" w:eastAsia="微软雅黑" w:cs="宋体"/>
          <w:color w:val="000000"/>
          <w:kern w:val="0"/>
          <w:sz w:val="22"/>
          <w:lang w:val="en-US" w:eastAsia="zh-CN"/>
        </w:rPr>
        <w:t>2148.74</w:t>
      </w:r>
      <w:r>
        <w:rPr>
          <w:rFonts w:hint="eastAsia" w:ascii="微软雅黑" w:hAnsi="微软雅黑" w:eastAsia="微软雅黑" w:cs="宋体"/>
          <w:color w:val="000000"/>
          <w:kern w:val="0"/>
          <w:sz w:val="22"/>
        </w:rPr>
        <w:t>万元，年度支付完成率100%。</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lang w:val="en-US" w:eastAsia="zh-CN"/>
        </w:rPr>
      </w:pPr>
      <w:r>
        <w:rPr>
          <w:rFonts w:hint="eastAsia" w:ascii="微软雅黑" w:hAnsi="微软雅黑" w:eastAsia="微软雅黑" w:cs="宋体"/>
          <w:color w:val="000000"/>
          <w:kern w:val="0"/>
          <w:sz w:val="22"/>
          <w:lang w:val="en-US" w:eastAsia="zh-CN"/>
        </w:rPr>
        <w:t>城市更新暨乡村振兴三期建设EPC项目：</w:t>
      </w:r>
      <w:r>
        <w:rPr>
          <w:rFonts w:hint="eastAsia" w:ascii="微软雅黑" w:hAnsi="微软雅黑" w:eastAsia="微软雅黑" w:cs="宋体"/>
          <w:color w:val="000000"/>
          <w:kern w:val="0"/>
          <w:sz w:val="22"/>
        </w:rPr>
        <w:t>202</w:t>
      </w:r>
      <w:r>
        <w:rPr>
          <w:rFonts w:hint="eastAsia" w:ascii="微软雅黑" w:hAnsi="微软雅黑" w:eastAsia="微软雅黑" w:cs="宋体"/>
          <w:color w:val="000000"/>
          <w:kern w:val="0"/>
          <w:sz w:val="22"/>
          <w:lang w:val="en-US" w:eastAsia="zh-CN"/>
        </w:rPr>
        <w:t>1</w:t>
      </w:r>
      <w:r>
        <w:rPr>
          <w:rFonts w:hint="eastAsia" w:ascii="微软雅黑" w:hAnsi="微软雅黑" w:eastAsia="微软雅黑" w:cs="宋体"/>
          <w:color w:val="000000"/>
          <w:kern w:val="0"/>
          <w:sz w:val="22"/>
        </w:rPr>
        <w:t>年实际支付</w:t>
      </w:r>
      <w:r>
        <w:rPr>
          <w:rFonts w:hint="eastAsia" w:ascii="微软雅黑" w:hAnsi="微软雅黑" w:eastAsia="微软雅黑" w:cs="宋体"/>
          <w:color w:val="000000"/>
          <w:kern w:val="0"/>
          <w:sz w:val="22"/>
          <w:lang w:val="en-US" w:eastAsia="zh-CN"/>
        </w:rPr>
        <w:t>城市更新暨乡村振兴三期建设EPC项目</w:t>
      </w:r>
      <w:r>
        <w:rPr>
          <w:rFonts w:hint="eastAsia" w:ascii="微软雅黑" w:hAnsi="微软雅黑" w:eastAsia="微软雅黑" w:cs="宋体"/>
          <w:color w:val="000000"/>
          <w:kern w:val="0"/>
          <w:sz w:val="22"/>
        </w:rPr>
        <w:t>工程进度款</w:t>
      </w:r>
      <w:r>
        <w:rPr>
          <w:rFonts w:hint="eastAsia" w:ascii="微软雅黑" w:hAnsi="微软雅黑" w:eastAsia="微软雅黑" w:cs="宋体"/>
          <w:color w:val="000000"/>
          <w:kern w:val="0"/>
          <w:sz w:val="22"/>
          <w:lang w:val="en-US" w:eastAsia="zh-CN"/>
        </w:rPr>
        <w:t>5448.42</w:t>
      </w:r>
      <w:r>
        <w:rPr>
          <w:rFonts w:hint="eastAsia" w:ascii="微软雅黑" w:hAnsi="微软雅黑" w:eastAsia="微软雅黑" w:cs="宋体"/>
          <w:color w:val="000000"/>
          <w:kern w:val="0"/>
          <w:sz w:val="22"/>
        </w:rPr>
        <w:t>万元</w:t>
      </w:r>
      <w:r>
        <w:rPr>
          <w:rFonts w:hint="eastAsia" w:ascii="微软雅黑" w:hAnsi="微软雅黑" w:eastAsia="微软雅黑" w:cs="宋体"/>
          <w:color w:val="000000"/>
          <w:kern w:val="0"/>
          <w:sz w:val="22"/>
          <w:lang w:eastAsia="zh-CN"/>
        </w:rPr>
        <w:t>，</w:t>
      </w:r>
      <w:r>
        <w:rPr>
          <w:rFonts w:hint="eastAsia" w:ascii="微软雅黑" w:hAnsi="微软雅黑" w:eastAsia="微软雅黑" w:cs="宋体"/>
          <w:color w:val="000000"/>
          <w:kern w:val="0"/>
          <w:sz w:val="22"/>
        </w:rPr>
        <w:t>年度支付完成率100%</w:t>
      </w:r>
      <w:r>
        <w:rPr>
          <w:rFonts w:hint="eastAsia" w:ascii="微软雅黑" w:hAnsi="微软雅黑" w:eastAsia="微软雅黑" w:cs="宋体"/>
          <w:color w:val="000000"/>
          <w:kern w:val="0"/>
          <w:sz w:val="22"/>
          <w:lang w:eastAsia="zh-CN"/>
        </w:rPr>
        <w:t>。</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lang w:eastAsia="zh-CN"/>
        </w:rPr>
      </w:pPr>
      <w:r>
        <w:rPr>
          <w:rFonts w:hint="eastAsia" w:ascii="微软雅黑" w:hAnsi="微软雅黑" w:eastAsia="微软雅黑" w:cs="宋体"/>
          <w:color w:val="000000"/>
          <w:kern w:val="0"/>
          <w:sz w:val="22"/>
        </w:rPr>
        <w:t>三、政府性基金预算支出情况</w:t>
      </w:r>
      <w:r>
        <w:rPr>
          <w:rFonts w:hint="eastAsia" w:ascii="微软雅黑" w:hAnsi="微软雅黑" w:eastAsia="微软雅黑" w:cs="宋体"/>
          <w:color w:val="000000"/>
          <w:kern w:val="0"/>
          <w:sz w:val="22"/>
          <w:lang w:eastAsia="zh-CN"/>
        </w:rPr>
        <w:t>：无</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lang w:eastAsia="zh-CN"/>
        </w:rPr>
      </w:pPr>
      <w:r>
        <w:rPr>
          <w:rFonts w:hint="eastAsia" w:ascii="微软雅黑" w:hAnsi="微软雅黑" w:eastAsia="微软雅黑" w:cs="宋体"/>
          <w:color w:val="000000"/>
          <w:kern w:val="0"/>
          <w:sz w:val="22"/>
        </w:rPr>
        <w:t>四、国有资本经营预算支出情况</w:t>
      </w:r>
      <w:r>
        <w:rPr>
          <w:rFonts w:hint="eastAsia" w:ascii="微软雅黑" w:hAnsi="微软雅黑" w:eastAsia="微软雅黑" w:cs="宋体"/>
          <w:color w:val="000000"/>
          <w:kern w:val="0"/>
          <w:sz w:val="22"/>
          <w:lang w:eastAsia="zh-CN"/>
        </w:rPr>
        <w:t>：无</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lang w:eastAsia="zh-CN"/>
        </w:rPr>
      </w:pPr>
      <w:r>
        <w:rPr>
          <w:rFonts w:hint="eastAsia" w:ascii="微软雅黑" w:hAnsi="微软雅黑" w:eastAsia="微软雅黑" w:cs="宋体"/>
          <w:color w:val="000000"/>
          <w:kern w:val="0"/>
          <w:sz w:val="22"/>
        </w:rPr>
        <w:t>五、社会保险基金预算支出情况</w:t>
      </w:r>
      <w:r>
        <w:rPr>
          <w:rFonts w:hint="eastAsia" w:ascii="微软雅黑" w:hAnsi="微软雅黑" w:eastAsia="微软雅黑" w:cs="宋体"/>
          <w:color w:val="000000"/>
          <w:kern w:val="0"/>
          <w:sz w:val="22"/>
          <w:lang w:eastAsia="zh-CN"/>
        </w:rPr>
        <w:t>：无</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lang w:eastAsia="zh-CN"/>
        </w:rPr>
      </w:pPr>
      <w:r>
        <w:rPr>
          <w:rFonts w:hint="eastAsia" w:ascii="微软雅黑" w:hAnsi="微软雅黑" w:eastAsia="微软雅黑" w:cs="宋体"/>
          <w:color w:val="000000"/>
          <w:kern w:val="0"/>
          <w:sz w:val="22"/>
        </w:rPr>
        <w:t>六、部门整体支出绩效情况</w:t>
      </w:r>
      <w:r>
        <w:rPr>
          <w:rFonts w:hint="eastAsia" w:ascii="微软雅黑" w:hAnsi="微软雅黑" w:eastAsia="微软雅黑" w:cs="宋体"/>
          <w:color w:val="000000"/>
          <w:kern w:val="0"/>
          <w:sz w:val="22"/>
          <w:lang w:eastAsia="zh-CN"/>
        </w:rPr>
        <w:t>：</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rPr>
        <w:t>（一）绩效评价组织情况</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rPr>
        <w:t>根据《永州市回龙圩管理区财政局关于开展202</w:t>
      </w:r>
      <w:r>
        <w:rPr>
          <w:rFonts w:hint="eastAsia" w:ascii="微软雅黑" w:hAnsi="微软雅黑" w:eastAsia="微软雅黑" w:cs="宋体"/>
          <w:color w:val="000000"/>
          <w:kern w:val="0"/>
          <w:sz w:val="22"/>
          <w:lang w:val="en-US" w:eastAsia="zh-CN"/>
        </w:rPr>
        <w:t>1</w:t>
      </w:r>
      <w:r>
        <w:rPr>
          <w:rFonts w:hint="eastAsia" w:ascii="微软雅黑" w:hAnsi="微软雅黑" w:eastAsia="微软雅黑" w:cs="宋体"/>
          <w:color w:val="000000"/>
          <w:kern w:val="0"/>
          <w:sz w:val="22"/>
        </w:rPr>
        <w:t>年度部门绩效自评工作的通知》文件要求，永州市回龙圩</w:t>
      </w:r>
      <w:r>
        <w:rPr>
          <w:rFonts w:hint="eastAsia" w:ascii="微软雅黑" w:hAnsi="微软雅黑" w:eastAsia="微软雅黑" w:cs="宋体"/>
          <w:color w:val="000000"/>
          <w:kern w:val="0"/>
          <w:sz w:val="22"/>
          <w:lang w:eastAsia="zh-CN"/>
        </w:rPr>
        <w:t>回峰实业集团有限公司</w:t>
      </w:r>
      <w:r>
        <w:rPr>
          <w:rFonts w:hint="eastAsia" w:ascii="微软雅黑" w:hAnsi="微软雅黑" w:eastAsia="微软雅黑" w:cs="宋体"/>
          <w:color w:val="000000"/>
          <w:kern w:val="0"/>
          <w:sz w:val="22"/>
        </w:rPr>
        <w:t>本着客观、公正、科学的原则，对本公司的整体支出认真开展了绩效自评工作。此次评价的对象包括本部门的基本支出和项目支出在内的部门整体支出，评价的范围为公司年度使用财政资金所有支出。</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rPr>
        <w:t>公司的整体支出情况进行了核查，对年初预算编制及年中预算调整情况、预算收入整体执行情况、预算支出整体执行情况进行了核实，结合永州市政府下达的202</w:t>
      </w:r>
      <w:r>
        <w:rPr>
          <w:rFonts w:hint="eastAsia" w:ascii="微软雅黑" w:hAnsi="微软雅黑" w:eastAsia="微软雅黑" w:cs="宋体"/>
          <w:color w:val="000000"/>
          <w:kern w:val="0"/>
          <w:sz w:val="22"/>
          <w:lang w:val="en-US" w:eastAsia="zh-CN"/>
        </w:rPr>
        <w:t>1</w:t>
      </w:r>
      <w:r>
        <w:rPr>
          <w:rFonts w:hint="eastAsia" w:ascii="微软雅黑" w:hAnsi="微软雅黑" w:eastAsia="微软雅黑" w:cs="宋体"/>
          <w:color w:val="000000"/>
          <w:kern w:val="0"/>
          <w:sz w:val="22"/>
        </w:rPr>
        <w:t>年人力资源和社会保障局工作目标任务进行具体绩效指标设计，对绩效情况进行全面的定量、定性分析和综合评价。</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rPr>
        <w:t>（二）部门职责履行情况</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rPr>
        <w:t>202</w:t>
      </w:r>
      <w:r>
        <w:rPr>
          <w:rFonts w:hint="eastAsia" w:ascii="微软雅黑" w:hAnsi="微软雅黑" w:eastAsia="微软雅黑" w:cs="宋体"/>
          <w:color w:val="000000"/>
          <w:kern w:val="0"/>
          <w:sz w:val="22"/>
          <w:lang w:val="en-US" w:eastAsia="zh-CN"/>
        </w:rPr>
        <w:t>1</w:t>
      </w:r>
      <w:r>
        <w:rPr>
          <w:rFonts w:hint="eastAsia" w:ascii="微软雅黑" w:hAnsi="微软雅黑" w:eastAsia="微软雅黑" w:cs="宋体"/>
          <w:color w:val="000000"/>
          <w:kern w:val="0"/>
          <w:sz w:val="22"/>
        </w:rPr>
        <w:t>年永州市回龙圩</w:t>
      </w:r>
      <w:r>
        <w:rPr>
          <w:rFonts w:hint="eastAsia" w:ascii="微软雅黑" w:hAnsi="微软雅黑" w:eastAsia="微软雅黑" w:cs="宋体"/>
          <w:color w:val="000000"/>
          <w:kern w:val="0"/>
          <w:sz w:val="22"/>
          <w:lang w:eastAsia="zh-CN"/>
        </w:rPr>
        <w:t>回峰实业集团有限公司</w:t>
      </w:r>
      <w:r>
        <w:rPr>
          <w:rFonts w:hint="eastAsia" w:ascii="微软雅黑" w:hAnsi="微软雅黑" w:eastAsia="微软雅黑" w:cs="宋体"/>
          <w:color w:val="000000"/>
          <w:kern w:val="0"/>
          <w:sz w:val="22"/>
        </w:rPr>
        <w:t>在区党委管委的正确领导下、各级有关部门的大力支持下，全公司上下齐心坚持以科学发展观的重要理论为指导，紧紧围绕“抓组建、强基础、重融资”的工作思路，结合我区实际，选择了适合银行融资政策的项目对接，施行了多渠道融资。通过一年的努力，取得了一定成绩，今年以来各项工作开展顺利，全面完成了年初绩效工作目标。</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rPr>
        <w:t>（三）预算管理情况</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rPr>
        <w:t>永州市回龙圩</w:t>
      </w:r>
      <w:r>
        <w:rPr>
          <w:rFonts w:hint="eastAsia" w:ascii="微软雅黑" w:hAnsi="微软雅黑" w:eastAsia="微软雅黑" w:cs="宋体"/>
          <w:color w:val="000000"/>
          <w:kern w:val="0"/>
          <w:sz w:val="22"/>
          <w:lang w:eastAsia="zh-CN"/>
        </w:rPr>
        <w:t>回峰实业集团有限公司</w:t>
      </w:r>
      <w:r>
        <w:rPr>
          <w:rFonts w:hint="eastAsia" w:ascii="微软雅黑" w:hAnsi="微软雅黑" w:eastAsia="微软雅黑" w:cs="宋体"/>
          <w:color w:val="000000"/>
          <w:kern w:val="0"/>
          <w:sz w:val="22"/>
        </w:rPr>
        <w:t>管理制度健全，成立了内控工作领导小组，有内部控制管理制度，完善了业务操作流程，坚持“先预算、后支出”,各项收支均纳入预算管理，统筹安排使用，确保各项工作的顺利开展；能严格执行中央八项规定、有关法律法规和财经纪律，加强“三公”经费的管理，尽量降低行政运行成本，各项经费支出严格按照政府采购、国库集中支付等有关规定执行,预算执行完成和控制较好；各项应向社会公开的信息及时、完整、真实，能按规定时限和规定内容公开部门预算、部门决算以及绩效自评报告，部门预决算信息透明度进一步提高。</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rPr>
        <w:t>（四）绩效自评结论</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rPr>
        <w:t>通过认真总结分析自评和核查评价情况，形成了本公司的整体支出绩效评价结论：202</w:t>
      </w:r>
      <w:r>
        <w:rPr>
          <w:rFonts w:hint="eastAsia" w:ascii="微软雅黑" w:hAnsi="微软雅黑" w:eastAsia="微软雅黑" w:cs="宋体"/>
          <w:color w:val="000000"/>
          <w:kern w:val="0"/>
          <w:sz w:val="22"/>
          <w:lang w:val="en-US" w:eastAsia="zh-CN"/>
        </w:rPr>
        <w:t>1</w:t>
      </w:r>
      <w:r>
        <w:rPr>
          <w:rFonts w:hint="eastAsia" w:ascii="微软雅黑" w:hAnsi="微软雅黑" w:eastAsia="微软雅黑" w:cs="宋体"/>
          <w:color w:val="000000"/>
          <w:kern w:val="0"/>
          <w:sz w:val="22"/>
        </w:rPr>
        <w:t>年永州市回龙圩</w:t>
      </w:r>
      <w:r>
        <w:rPr>
          <w:rFonts w:hint="eastAsia" w:ascii="微软雅黑" w:hAnsi="微软雅黑" w:eastAsia="微软雅黑" w:cs="宋体"/>
          <w:color w:val="000000"/>
          <w:kern w:val="0"/>
          <w:sz w:val="22"/>
          <w:lang w:eastAsia="zh-CN"/>
        </w:rPr>
        <w:t>回峰实业集团有限公司</w:t>
      </w:r>
      <w:r>
        <w:rPr>
          <w:rFonts w:hint="eastAsia" w:ascii="微软雅黑" w:hAnsi="微软雅黑" w:eastAsia="微软雅黑" w:cs="宋体"/>
          <w:color w:val="000000"/>
          <w:kern w:val="0"/>
          <w:sz w:val="22"/>
        </w:rPr>
        <w:t>整体支出绩效自评分为9</w:t>
      </w:r>
      <w:r>
        <w:rPr>
          <w:rFonts w:hint="eastAsia" w:ascii="微软雅黑" w:hAnsi="微软雅黑" w:eastAsia="微软雅黑" w:cs="宋体"/>
          <w:color w:val="000000"/>
          <w:kern w:val="0"/>
          <w:sz w:val="22"/>
          <w:lang w:val="en-US" w:eastAsia="zh-CN"/>
        </w:rPr>
        <w:t>9</w:t>
      </w:r>
      <w:r>
        <w:rPr>
          <w:rFonts w:hint="eastAsia" w:ascii="微软雅黑" w:hAnsi="微软雅黑" w:eastAsia="微软雅黑" w:cs="宋体"/>
          <w:color w:val="000000"/>
          <w:kern w:val="0"/>
          <w:sz w:val="22"/>
        </w:rPr>
        <w:t>分，为“优”等级。</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rPr>
        <w:t>七、存在的问题及原因分析</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lang w:eastAsia="zh-CN"/>
        </w:rPr>
      </w:pPr>
      <w:r>
        <w:rPr>
          <w:rFonts w:hint="eastAsia" w:ascii="微软雅黑" w:hAnsi="微软雅黑" w:eastAsia="微软雅黑" w:cs="宋体"/>
          <w:color w:val="000000"/>
          <w:kern w:val="0"/>
          <w:sz w:val="22"/>
        </w:rPr>
        <w:t>一是公司人员严重不足，人力和财力暂未到位，造成部分工作难以推进。二是年初部门预算编制不够科学和细化。由于部分专项工作经费未纳入年初部门预算，需要年中申请追加预算，指标追加不及时且比例较大，不利于工作的及时开展和预算执行的控制</w:t>
      </w:r>
      <w:r>
        <w:rPr>
          <w:rFonts w:hint="eastAsia" w:ascii="微软雅黑" w:hAnsi="微软雅黑" w:eastAsia="微软雅黑" w:cs="宋体"/>
          <w:color w:val="000000"/>
          <w:kern w:val="0"/>
          <w:sz w:val="22"/>
          <w:lang w:eastAsia="zh-CN"/>
        </w:rPr>
        <w:t>。</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lang w:eastAsia="zh-CN"/>
        </w:rPr>
        <w:t>八、</w:t>
      </w:r>
      <w:r>
        <w:rPr>
          <w:rFonts w:hint="eastAsia" w:ascii="微软雅黑" w:hAnsi="微软雅黑" w:eastAsia="微软雅黑" w:cs="宋体"/>
          <w:color w:val="000000"/>
          <w:kern w:val="0"/>
          <w:sz w:val="22"/>
        </w:rPr>
        <w:t>下一步改进措施</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rPr>
        <w:t>我们将进一步推进预算绩效管理，不仅规范支出，更要对各项支出的效果进行跟踪问效，将预算绩效管理融入单位的日常管理中。具体做法有：</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rPr>
        <w:t>1.进一步完善预算支出责任制度。将责任落实到岗，任务落实到人。</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rPr>
        <w:t>2.业务处室应按照年初预算具体分解情况进行合理支出。中心定期对预算执行缓慢的处室进行通报，并要求其出具书面说明、及时提出改进措施。</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rPr>
        <w:t>3.深化预算执行率与预算编制有机结合。将上一年预算执行情况作为下一年预算编制的重要依据，对预算执行缓慢的处室，严格控制其下一年预算资金。</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lang w:eastAsia="zh-CN"/>
        </w:rPr>
        <w:t>九</w:t>
      </w:r>
      <w:r>
        <w:rPr>
          <w:rFonts w:hint="eastAsia" w:ascii="微软雅黑" w:hAnsi="微软雅黑" w:eastAsia="微软雅黑" w:cs="宋体"/>
          <w:color w:val="000000"/>
          <w:kern w:val="0"/>
          <w:sz w:val="22"/>
        </w:rPr>
        <w:t>、绩效自评结果拟应用和公开情况</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lang w:val="en-US" w:eastAsia="zh-CN"/>
        </w:rPr>
        <w:t>1、</w:t>
      </w:r>
      <w:r>
        <w:rPr>
          <w:rFonts w:hint="eastAsia" w:ascii="微软雅黑" w:hAnsi="微软雅黑" w:eastAsia="微软雅黑" w:cs="宋体"/>
          <w:color w:val="000000"/>
          <w:kern w:val="0"/>
          <w:sz w:val="22"/>
        </w:rPr>
        <w:t>绩效自评结果拟应用</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rPr>
        <w:t>通过绩效自评，进一步掌握了资金使用情况和取得的效果，总结了资金管理经验，认识到了工作中存在的问题和不足，为今后完善年初预算编制、加强资金使用管理、健全资金支出项目、提高资金绩效管理、加大资金使用效益工作提供了重要的参考依据。</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lang w:val="en-US" w:eastAsia="zh-CN"/>
        </w:rPr>
        <w:t>2、</w:t>
      </w:r>
      <w:r>
        <w:rPr>
          <w:rFonts w:hint="eastAsia" w:ascii="微软雅黑" w:hAnsi="微软雅黑" w:eastAsia="微软雅黑" w:cs="宋体"/>
          <w:color w:val="000000"/>
          <w:kern w:val="0"/>
          <w:sz w:val="22"/>
        </w:rPr>
        <w:t>绩效自评结果公开情况</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r>
        <w:rPr>
          <w:rFonts w:hint="eastAsia" w:ascii="微软雅黑" w:hAnsi="微软雅黑" w:eastAsia="微软雅黑" w:cs="宋体"/>
          <w:color w:val="000000"/>
          <w:kern w:val="0"/>
          <w:sz w:val="22"/>
        </w:rPr>
        <w:t>将此次绩效自评报告在区政府网上予以全文公布，向社会公开，广泛接受群众监督。</w:t>
      </w:r>
    </w:p>
    <w:p>
      <w:pPr>
        <w:widowControl/>
        <w:spacing w:line="525" w:lineRule="atLeast"/>
        <w:ind w:firstLine="440" w:firstLineChars="200"/>
        <w:jc w:val="left"/>
        <w:textAlignment w:val="center"/>
        <w:rPr>
          <w:rFonts w:hint="eastAsia" w:ascii="微软雅黑" w:hAnsi="微软雅黑" w:eastAsia="微软雅黑" w:cs="宋体"/>
          <w:color w:val="000000"/>
          <w:kern w:val="0"/>
          <w:sz w:val="22"/>
        </w:rPr>
      </w:pPr>
    </w:p>
    <w:p>
      <w:pPr>
        <w:widowControl/>
        <w:spacing w:line="525" w:lineRule="atLeast"/>
        <w:ind w:firstLine="634"/>
        <w:jc w:val="left"/>
        <w:textAlignment w:val="center"/>
        <w:rPr>
          <w:rFonts w:hint="eastAsia" w:ascii="微软雅黑" w:hAnsi="微软雅黑" w:eastAsia="微软雅黑" w:cs="宋体"/>
          <w:color w:val="4C4C4C"/>
          <w:kern w:val="0"/>
          <w:sz w:val="22"/>
        </w:rPr>
      </w:pPr>
      <w:r>
        <w:rPr>
          <w:rFonts w:hint="eastAsia" w:ascii="微软雅黑" w:hAnsi="微软雅黑" w:eastAsia="微软雅黑" w:cs="宋体"/>
          <w:color w:val="4C4C4C"/>
          <w:kern w:val="0"/>
          <w:sz w:val="22"/>
        </w:rPr>
        <w:t>附件：部门决公开表</w:t>
      </w:r>
    </w:p>
    <w:p>
      <w:pPr>
        <w:widowControl/>
        <w:spacing w:line="525" w:lineRule="atLeast"/>
        <w:ind w:firstLine="634"/>
        <w:jc w:val="left"/>
        <w:textAlignment w:val="center"/>
        <w:rPr>
          <w:rFonts w:hint="eastAsia" w:ascii="微软雅黑" w:hAnsi="微软雅黑" w:eastAsia="微软雅黑" w:cs="宋体"/>
          <w:color w:val="4C4C4C"/>
          <w:kern w:val="0"/>
          <w:sz w:val="22"/>
          <w:lang w:eastAsia="zh-CN"/>
        </w:rPr>
      </w:pPr>
      <w:bookmarkStart w:id="0" w:name="_MON_1695660841"/>
      <w:bookmarkEnd w:id="0"/>
      <w:r>
        <w:rPr>
          <w:rFonts w:hint="eastAsia" w:ascii="微软雅黑" w:hAnsi="微软雅黑" w:eastAsia="微软雅黑" w:cs="宋体"/>
          <w:color w:val="4C4C4C"/>
          <w:kern w:val="0"/>
          <w:sz w:val="22"/>
          <w:lang w:eastAsia="zh-CN"/>
        </w:rPr>
        <w:object>
          <v:shape id="_x0000_i1025" o:spt="75" type="#_x0000_t75" style="height:66pt;width:72.75pt;" o:ole="t" filled="f" o:preferrelative="t" stroked="f" coordsize="21600,21600">
            <v:path/>
            <v:fill on="f" focussize="0,0"/>
            <v:stroke on="f"/>
            <v:imagedata r:id="rId4" o:title=""/>
            <o:lock v:ext="edit" aspectratio="t"/>
            <w10:wrap type="none"/>
            <w10:anchorlock/>
          </v:shape>
          <o:OLEObject Type="Link" ProgID="Excel.Sheet.8" ShapeID="_x0000_i1025" UpdateMode="Always" DrawAspect="Icon" ObjectID="_1468075725" r:id="rId5">
            <o:LinkType>EnhancedMetaFile</o:LinkType>
            <o:LockedField>false</o:LockedField>
            <o:FieldCodes>\f 0</o:FieldCodes>
          </o:OLEObject>
        </w:objec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037420"/>
    <w:multiLevelType w:val="multilevel"/>
    <w:tmpl w:val="1B037420"/>
    <w:lvl w:ilvl="0" w:tentative="0">
      <w:start w:val="1"/>
      <w:numFmt w:val="japaneseCounting"/>
      <w:lvlText w:val="%1、"/>
      <w:lvlJc w:val="left"/>
      <w:pPr>
        <w:ind w:left="1080" w:hanging="720"/>
      </w:pPr>
      <w:rPr>
        <w:rFonts w:hint="default" w:ascii="黑体" w:hAnsi="黑体" w:eastAsia="黑体"/>
        <w:b/>
        <w:color w:val="000000"/>
        <w:sz w:val="32"/>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4BE847FA"/>
    <w:multiLevelType w:val="multilevel"/>
    <w:tmpl w:val="4BE847FA"/>
    <w:lvl w:ilvl="0" w:tentative="0">
      <w:start w:val="4"/>
      <w:numFmt w:val="japaneseCounting"/>
      <w:lvlText w:val="%1、"/>
      <w:lvlJc w:val="left"/>
      <w:pPr>
        <w:ind w:left="720" w:hanging="720"/>
      </w:pPr>
      <w:rPr>
        <w:rFonts w:hint="default" w:ascii="黑体" w:hAnsi="黑体" w:eastAsia="黑体"/>
        <w:b/>
        <w:color w:val="000000"/>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JkZDlkNDEzMjY2Mjg5ZTZhYWMzZGRjNDM1NzFjM2MifQ=="/>
  </w:docVars>
  <w:rsids>
    <w:rsidRoot w:val="00C37557"/>
    <w:rsid w:val="00060097"/>
    <w:rsid w:val="000D0E19"/>
    <w:rsid w:val="001D3BAE"/>
    <w:rsid w:val="00221570"/>
    <w:rsid w:val="00344A86"/>
    <w:rsid w:val="003E17C5"/>
    <w:rsid w:val="00481FF5"/>
    <w:rsid w:val="0057083F"/>
    <w:rsid w:val="005A7470"/>
    <w:rsid w:val="0064741B"/>
    <w:rsid w:val="006748F1"/>
    <w:rsid w:val="007115D9"/>
    <w:rsid w:val="00737114"/>
    <w:rsid w:val="007C294E"/>
    <w:rsid w:val="007E4583"/>
    <w:rsid w:val="007E4BEA"/>
    <w:rsid w:val="007E6C35"/>
    <w:rsid w:val="00836911"/>
    <w:rsid w:val="00867CC1"/>
    <w:rsid w:val="008F154F"/>
    <w:rsid w:val="00974602"/>
    <w:rsid w:val="009A709E"/>
    <w:rsid w:val="00AA14BF"/>
    <w:rsid w:val="00AC7612"/>
    <w:rsid w:val="00AD66DD"/>
    <w:rsid w:val="00B77737"/>
    <w:rsid w:val="00C157AD"/>
    <w:rsid w:val="00C37557"/>
    <w:rsid w:val="00CB28B7"/>
    <w:rsid w:val="00CB5860"/>
    <w:rsid w:val="00CE0AC6"/>
    <w:rsid w:val="00D215EB"/>
    <w:rsid w:val="00DA1E1A"/>
    <w:rsid w:val="00DB4182"/>
    <w:rsid w:val="00F86F5B"/>
    <w:rsid w:val="00FD0132"/>
    <w:rsid w:val="00FD23C3"/>
    <w:rsid w:val="00FF27B7"/>
    <w:rsid w:val="06542DCB"/>
    <w:rsid w:val="0ACD2F52"/>
    <w:rsid w:val="0D1A5EA5"/>
    <w:rsid w:val="12494AEF"/>
    <w:rsid w:val="135763B5"/>
    <w:rsid w:val="19910F7B"/>
    <w:rsid w:val="26046E1E"/>
    <w:rsid w:val="2BFD7F52"/>
    <w:rsid w:val="2F98559B"/>
    <w:rsid w:val="31AD7656"/>
    <w:rsid w:val="34177E9E"/>
    <w:rsid w:val="349656B8"/>
    <w:rsid w:val="366A4A1A"/>
    <w:rsid w:val="3999218B"/>
    <w:rsid w:val="3B853572"/>
    <w:rsid w:val="3D637AD6"/>
    <w:rsid w:val="409107E9"/>
    <w:rsid w:val="424D4BA1"/>
    <w:rsid w:val="45BB732B"/>
    <w:rsid w:val="463F7331"/>
    <w:rsid w:val="47694B5D"/>
    <w:rsid w:val="49216CAD"/>
    <w:rsid w:val="51A2342C"/>
    <w:rsid w:val="5DE334BB"/>
    <w:rsid w:val="5FBF27A2"/>
    <w:rsid w:val="65784F06"/>
    <w:rsid w:val="65B45A2E"/>
    <w:rsid w:val="66FA13D2"/>
    <w:rsid w:val="6C6B0504"/>
    <w:rsid w:val="6F925F92"/>
    <w:rsid w:val="70FE680B"/>
    <w:rsid w:val="772D3CFB"/>
    <w:rsid w:val="7BA90420"/>
    <w:rsid w:val="7EFD6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link w:val="16"/>
    <w:semiHidden/>
    <w:unhideWhenUsed/>
    <w:qFormat/>
    <w:uiPriority w:val="9"/>
    <w:pPr>
      <w:keepNext/>
      <w:keepLines/>
      <w:spacing w:before="260" w:after="260" w:line="416" w:lineRule="auto"/>
      <w:outlineLvl w:val="2"/>
    </w:pPr>
    <w:rPr>
      <w:b/>
      <w:bCs/>
      <w:sz w:val="32"/>
      <w:szCs w:val="32"/>
    </w:rPr>
  </w:style>
  <w:style w:type="paragraph" w:styleId="4">
    <w:name w:val="heading 6"/>
    <w:basedOn w:val="1"/>
    <w:next w:val="1"/>
    <w:link w:val="12"/>
    <w:qFormat/>
    <w:uiPriority w:val="9"/>
    <w:pPr>
      <w:widowControl/>
      <w:spacing w:before="100" w:beforeAutospacing="1" w:after="100" w:afterAutospacing="1"/>
      <w:jc w:val="left"/>
      <w:outlineLvl w:val="5"/>
    </w:pPr>
    <w:rPr>
      <w:rFonts w:ascii="宋体" w:hAnsi="宋体" w:eastAsia="宋体" w:cs="宋体"/>
      <w:b/>
      <w:bCs/>
      <w:kern w:val="0"/>
      <w:sz w:val="15"/>
      <w:szCs w:val="15"/>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FollowedHyperlink"/>
    <w:basedOn w:val="7"/>
    <w:semiHidden/>
    <w:unhideWhenUsed/>
    <w:qFormat/>
    <w:uiPriority w:val="99"/>
    <w:rPr>
      <w:color w:val="800080"/>
      <w:u w:val="single"/>
    </w:rPr>
  </w:style>
  <w:style w:type="character" w:styleId="10">
    <w:name w:val="Hyperlink"/>
    <w:basedOn w:val="7"/>
    <w:semiHidden/>
    <w:unhideWhenUsed/>
    <w:qFormat/>
    <w:uiPriority w:val="99"/>
    <w:rPr>
      <w:color w:val="0000FF"/>
      <w:u w:val="single"/>
    </w:rPr>
  </w:style>
  <w:style w:type="character" w:customStyle="1" w:styleId="11">
    <w:name w:val="标题 2 Char"/>
    <w:basedOn w:val="7"/>
    <w:link w:val="2"/>
    <w:qFormat/>
    <w:uiPriority w:val="9"/>
    <w:rPr>
      <w:rFonts w:ascii="宋体" w:hAnsi="宋体" w:eastAsia="宋体" w:cs="宋体"/>
      <w:b/>
      <w:bCs/>
      <w:kern w:val="0"/>
      <w:sz w:val="36"/>
      <w:szCs w:val="36"/>
    </w:rPr>
  </w:style>
  <w:style w:type="character" w:customStyle="1" w:styleId="12">
    <w:name w:val="标题 6 Char"/>
    <w:basedOn w:val="7"/>
    <w:link w:val="4"/>
    <w:uiPriority w:val="9"/>
    <w:rPr>
      <w:rFonts w:ascii="宋体" w:hAnsi="宋体" w:eastAsia="宋体" w:cs="宋体"/>
      <w:b/>
      <w:bCs/>
      <w:kern w:val="0"/>
      <w:sz w:val="15"/>
      <w:szCs w:val="15"/>
    </w:rPr>
  </w:style>
  <w:style w:type="paragraph" w:customStyle="1" w:styleId="13">
    <w:name w:val="info"/>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wester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5">
    <w:name w:val="List Paragraph"/>
    <w:basedOn w:val="1"/>
    <w:qFormat/>
    <w:uiPriority w:val="34"/>
    <w:pPr>
      <w:ind w:firstLine="420" w:firstLineChars="200"/>
    </w:pPr>
  </w:style>
  <w:style w:type="character" w:customStyle="1" w:styleId="16">
    <w:name w:val="标题 3 Char"/>
    <w:basedOn w:val="7"/>
    <w:link w:val="3"/>
    <w:semiHidden/>
    <w:qFormat/>
    <w:uiPriority w:val="9"/>
    <w:rPr>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oleObject" Target="file:///C:\Users\Fgh\Desktop\2021&#24180;&#20915;&#31639;&#25968;&#25454;\&#27704;&#24030;&#24066;&#22238;&#40857;&#22313;&#22238;&#23792;&#23454;&#19994;&#38598;&#22242;&#26377;&#38480;&#20844;&#21496;.XLS" TargetMode="Externa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5800</Words>
  <Characters>6600</Characters>
  <Lines>54</Lines>
  <Paragraphs>15</Paragraphs>
  <TotalTime>9</TotalTime>
  <ScaleCrop>false</ScaleCrop>
  <LinksUpToDate>false</LinksUpToDate>
  <CharactersWithSpaces>6643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2021-09-23T13:27:00Z</dcterms:created>
  <dc:creator>hjfk</dc:creator>
  <cp:lastModifiedBy>Fgh</cp:lastModifiedBy>
  <cp:lastPrinted>2021-10-13T12:01:00Z</cp:lastPrinted>
  <dcterms:modified xsi:type="dcterms:W3CDTF">2022-10-26T02:32:02Z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FD71B55AE9CD4105A1447E699290FFFF</vt:lpwstr>
  </property>
</Properties>
</file>