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9C" w:rsidRPr="00065623" w:rsidRDefault="0005469C" w:rsidP="00FC5076">
      <w:pPr>
        <w:pStyle w:val="Default"/>
        <w:spacing w:line="360" w:lineRule="auto"/>
        <w:ind w:leftChars="300" w:left="630" w:rightChars="300" w:right="630"/>
        <w:jc w:val="center"/>
        <w:rPr>
          <w:rFonts w:asciiTheme="minorEastAsia" w:eastAsiaTheme="minorEastAsia" w:hAnsiTheme="minorEastAsia"/>
          <w:sz w:val="48"/>
          <w:szCs w:val="56"/>
        </w:rPr>
      </w:pPr>
    </w:p>
    <w:p w:rsidR="0005469C" w:rsidRPr="00065623" w:rsidRDefault="0005469C" w:rsidP="00FC5076">
      <w:pPr>
        <w:pStyle w:val="Default"/>
        <w:spacing w:line="360" w:lineRule="auto"/>
        <w:ind w:leftChars="300" w:left="630" w:rightChars="300" w:right="630"/>
        <w:jc w:val="center"/>
        <w:rPr>
          <w:rFonts w:asciiTheme="minorEastAsia" w:eastAsiaTheme="minorEastAsia" w:hAnsiTheme="minorEastAsia"/>
          <w:sz w:val="48"/>
          <w:szCs w:val="56"/>
        </w:rPr>
      </w:pPr>
    </w:p>
    <w:p w:rsidR="0005469C" w:rsidRPr="00065623" w:rsidRDefault="0005469C" w:rsidP="00FC5076">
      <w:pPr>
        <w:pStyle w:val="Default"/>
        <w:spacing w:line="360" w:lineRule="auto"/>
        <w:ind w:leftChars="300" w:left="630" w:rightChars="300" w:right="630"/>
        <w:jc w:val="center"/>
        <w:rPr>
          <w:rFonts w:asciiTheme="minorEastAsia" w:eastAsiaTheme="minorEastAsia" w:hAnsiTheme="minorEastAsia"/>
          <w:sz w:val="56"/>
          <w:szCs w:val="84"/>
        </w:rPr>
      </w:pPr>
    </w:p>
    <w:p w:rsidR="0005469C" w:rsidRPr="00065623" w:rsidRDefault="0005469C" w:rsidP="00FC5076">
      <w:pPr>
        <w:pStyle w:val="Default"/>
        <w:spacing w:line="360" w:lineRule="auto"/>
        <w:ind w:leftChars="300" w:left="630" w:rightChars="300" w:right="630"/>
        <w:jc w:val="center"/>
        <w:rPr>
          <w:rFonts w:asciiTheme="minorEastAsia" w:eastAsiaTheme="minorEastAsia" w:hAnsiTheme="minorEastAsia"/>
          <w:sz w:val="56"/>
          <w:szCs w:val="84"/>
        </w:rPr>
      </w:pP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sz w:val="44"/>
          <w:szCs w:val="84"/>
        </w:rPr>
      </w:pPr>
      <w:r w:rsidRPr="00065623">
        <w:rPr>
          <w:rFonts w:asciiTheme="minorEastAsia" w:eastAsiaTheme="minorEastAsia" w:hAnsiTheme="minorEastAsia" w:hint="eastAsia"/>
          <w:sz w:val="44"/>
          <w:szCs w:val="84"/>
        </w:rPr>
        <w:t>2021年度</w:t>
      </w: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sz w:val="44"/>
          <w:szCs w:val="84"/>
        </w:rPr>
      </w:pPr>
      <w:r w:rsidRPr="00065623">
        <w:rPr>
          <w:rFonts w:asciiTheme="minorEastAsia" w:eastAsiaTheme="minorEastAsia" w:hAnsiTheme="minorEastAsia" w:hint="eastAsia"/>
          <w:sz w:val="44"/>
          <w:szCs w:val="84"/>
        </w:rPr>
        <w:t>永州市回龙圩管理区</w:t>
      </w: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sz w:val="44"/>
          <w:szCs w:val="84"/>
        </w:rPr>
      </w:pPr>
      <w:r w:rsidRPr="00065623">
        <w:rPr>
          <w:rFonts w:asciiTheme="minorEastAsia" w:eastAsiaTheme="minorEastAsia" w:hAnsiTheme="minorEastAsia" w:hint="eastAsia"/>
          <w:sz w:val="44"/>
          <w:szCs w:val="84"/>
        </w:rPr>
        <w:t>教育局部门决算</w:t>
      </w:r>
    </w:p>
    <w:p w:rsidR="0005469C" w:rsidRPr="00065623" w:rsidRDefault="0005469C" w:rsidP="00FC5076">
      <w:pPr>
        <w:pStyle w:val="Default"/>
        <w:spacing w:line="360" w:lineRule="auto"/>
        <w:ind w:leftChars="300" w:left="630" w:rightChars="300" w:right="630"/>
        <w:jc w:val="both"/>
        <w:rPr>
          <w:rFonts w:asciiTheme="minorEastAsia" w:eastAsiaTheme="minorEastAsia" w:hAnsiTheme="minorEastAsia"/>
          <w:b/>
          <w:sz w:val="28"/>
          <w:szCs w:val="28"/>
        </w:rPr>
      </w:pP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b/>
          <w:sz w:val="28"/>
          <w:szCs w:val="28"/>
        </w:rPr>
      </w:pPr>
      <w:r w:rsidRPr="00065623">
        <w:rPr>
          <w:rFonts w:asciiTheme="minorEastAsia" w:eastAsiaTheme="minorEastAsia" w:hAnsiTheme="minorEastAsia" w:hint="eastAsia"/>
          <w:b/>
          <w:sz w:val="28"/>
          <w:szCs w:val="28"/>
        </w:rPr>
        <w:t>目录</w:t>
      </w:r>
    </w:p>
    <w:p w:rsidR="0005469C" w:rsidRPr="00065623" w:rsidRDefault="00887F88" w:rsidP="00FC5076">
      <w:pPr>
        <w:pStyle w:val="Default"/>
        <w:spacing w:line="360" w:lineRule="auto"/>
        <w:ind w:leftChars="300" w:left="630" w:rightChars="300" w:right="630"/>
        <w:rPr>
          <w:rFonts w:asciiTheme="minorEastAsia" w:eastAsiaTheme="minorEastAsia" w:hAnsiTheme="minorEastAsia" w:cs="仿宋_GB2312"/>
          <w:b/>
          <w:sz w:val="22"/>
          <w:szCs w:val="28"/>
        </w:rPr>
      </w:pPr>
      <w:r w:rsidRPr="00065623">
        <w:rPr>
          <w:rFonts w:asciiTheme="minorEastAsia" w:eastAsiaTheme="minorEastAsia" w:hAnsiTheme="minorEastAsia" w:hint="eastAsia"/>
          <w:b/>
          <w:sz w:val="22"/>
          <w:szCs w:val="28"/>
        </w:rPr>
        <w:t>第一部分永州市回龙圩管理区教育局单位概况</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一、部门职责</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二、机构设置</w:t>
      </w:r>
    </w:p>
    <w:p w:rsidR="0005469C" w:rsidRPr="00065623" w:rsidRDefault="00887F88" w:rsidP="00FC5076">
      <w:pPr>
        <w:pStyle w:val="Default"/>
        <w:spacing w:line="360" w:lineRule="auto"/>
        <w:ind w:leftChars="300" w:left="630" w:rightChars="300" w:right="630"/>
        <w:rPr>
          <w:rFonts w:asciiTheme="minorEastAsia" w:eastAsiaTheme="minorEastAsia" w:hAnsiTheme="minorEastAsia" w:cs="仿宋_GB2312"/>
          <w:b/>
          <w:sz w:val="22"/>
          <w:szCs w:val="28"/>
        </w:rPr>
      </w:pPr>
      <w:r w:rsidRPr="00065623">
        <w:rPr>
          <w:rFonts w:asciiTheme="minorEastAsia" w:eastAsiaTheme="minorEastAsia" w:hAnsiTheme="minorEastAsia" w:hint="eastAsia"/>
          <w:b/>
          <w:sz w:val="22"/>
          <w:szCs w:val="28"/>
        </w:rPr>
        <w:t>第二部分</w:t>
      </w:r>
      <w:r w:rsidRPr="00065623">
        <w:rPr>
          <w:rFonts w:asciiTheme="minorEastAsia" w:eastAsiaTheme="minorEastAsia" w:hAnsiTheme="minorEastAsia"/>
          <w:b/>
          <w:sz w:val="22"/>
          <w:szCs w:val="28"/>
        </w:rPr>
        <w:t>20</w:t>
      </w:r>
      <w:r w:rsidRPr="00065623">
        <w:rPr>
          <w:rFonts w:asciiTheme="minorEastAsia" w:eastAsiaTheme="minorEastAsia" w:hAnsiTheme="minorEastAsia" w:hint="eastAsia"/>
          <w:b/>
          <w:sz w:val="22"/>
          <w:szCs w:val="28"/>
        </w:rPr>
        <w:t>21年度部门决算表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一、收入支出决算总表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二、收入决算表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三、支出决算表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四、财政拨款收入支出决算总表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五、一般公共预算财政拨款支出决算表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六、一般公共预算财政拨款基本支出决算</w:t>
      </w:r>
      <w:r w:rsidRPr="00065623">
        <w:rPr>
          <w:rFonts w:asciiTheme="minorEastAsia" w:eastAsiaTheme="minorEastAsia" w:hAnsiTheme="minorEastAsia" w:cs="仿宋_GB2312" w:hint="eastAsia"/>
          <w:sz w:val="22"/>
          <w:szCs w:val="28"/>
        </w:rPr>
        <w:t>明细</w:t>
      </w:r>
      <w:r w:rsidRPr="00065623">
        <w:rPr>
          <w:rFonts w:asciiTheme="minorEastAsia" w:eastAsiaTheme="minorEastAsia" w:hAnsiTheme="minorEastAsia" w:cs="仿宋_GB2312"/>
          <w:sz w:val="22"/>
          <w:szCs w:val="28"/>
        </w:rPr>
        <w:t>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七、一般公共预算财政拨款“三公”经费支出决算表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八、政府性基金预算财政拨款收入支出决算表</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hint="eastAsia"/>
          <w:sz w:val="22"/>
          <w:szCs w:val="28"/>
        </w:rPr>
        <w:t>九、国有资本经营预算财政拨款支出决算表</w:t>
      </w:r>
    </w:p>
    <w:p w:rsidR="0005469C" w:rsidRPr="00065623" w:rsidRDefault="00887F88" w:rsidP="00FC5076">
      <w:pPr>
        <w:pStyle w:val="Default"/>
        <w:spacing w:line="360" w:lineRule="auto"/>
        <w:ind w:leftChars="300" w:left="630" w:rightChars="300" w:right="630"/>
        <w:rPr>
          <w:rFonts w:asciiTheme="minorEastAsia" w:eastAsiaTheme="minorEastAsia" w:hAnsiTheme="minorEastAsia" w:cs="仿宋_GB2312"/>
          <w:b/>
          <w:sz w:val="22"/>
          <w:szCs w:val="28"/>
        </w:rPr>
      </w:pPr>
      <w:r w:rsidRPr="00065623">
        <w:rPr>
          <w:rFonts w:asciiTheme="minorEastAsia" w:eastAsiaTheme="minorEastAsia" w:hAnsiTheme="minorEastAsia" w:hint="eastAsia"/>
          <w:b/>
          <w:sz w:val="22"/>
          <w:szCs w:val="28"/>
        </w:rPr>
        <w:t>第三部分</w:t>
      </w:r>
      <w:r w:rsidRPr="00065623">
        <w:rPr>
          <w:rFonts w:asciiTheme="minorEastAsia" w:eastAsiaTheme="minorEastAsia" w:hAnsiTheme="minorEastAsia"/>
          <w:b/>
          <w:sz w:val="22"/>
          <w:szCs w:val="28"/>
        </w:rPr>
        <w:t>20</w:t>
      </w:r>
      <w:r w:rsidRPr="00065623">
        <w:rPr>
          <w:rFonts w:asciiTheme="minorEastAsia" w:eastAsiaTheme="minorEastAsia" w:hAnsiTheme="minorEastAsia" w:hint="eastAsia"/>
          <w:b/>
          <w:sz w:val="22"/>
          <w:szCs w:val="28"/>
        </w:rPr>
        <w:t>21年度部门决算情况说明</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sz w:val="22"/>
          <w:szCs w:val="28"/>
        </w:rPr>
        <w:t>一、收入支出决算总体情况说明</w:t>
      </w:r>
    </w:p>
    <w:p w:rsidR="0005469C" w:rsidRPr="00065623" w:rsidRDefault="00887F88" w:rsidP="00FC5076">
      <w:pPr>
        <w:spacing w:line="360" w:lineRule="auto"/>
        <w:ind w:leftChars="300" w:left="630" w:rightChars="300" w:right="630" w:firstLineChars="250" w:firstLine="550"/>
        <w:jc w:val="left"/>
        <w:rPr>
          <w:rFonts w:asciiTheme="minorEastAsia" w:hAnsiTheme="minorEastAsia" w:cs="仿宋_GB2312"/>
          <w:sz w:val="22"/>
          <w:szCs w:val="28"/>
        </w:rPr>
      </w:pPr>
      <w:r w:rsidRPr="00065623">
        <w:rPr>
          <w:rFonts w:asciiTheme="minorEastAsia" w:hAnsiTheme="minorEastAsia" w:cs="仿宋_GB2312"/>
          <w:sz w:val="22"/>
          <w:szCs w:val="28"/>
        </w:rPr>
        <w:t>二、收入决算情况说明</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color w:val="000000"/>
          <w:kern w:val="0"/>
          <w:sz w:val="22"/>
          <w:szCs w:val="28"/>
        </w:rPr>
        <w:lastRenderedPageBreak/>
        <w:t>三、支出决算情况说明</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color w:val="000000"/>
          <w:kern w:val="0"/>
          <w:sz w:val="22"/>
          <w:szCs w:val="28"/>
        </w:rPr>
        <w:t>四、财政拨款收入支出决算总体情况说明</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color w:val="000000"/>
          <w:kern w:val="0"/>
          <w:sz w:val="22"/>
          <w:szCs w:val="28"/>
        </w:rPr>
        <w:t>五、一般公共预算财政拨款支出决算情况说明</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color w:val="000000"/>
          <w:kern w:val="0"/>
          <w:sz w:val="22"/>
          <w:szCs w:val="28"/>
        </w:rPr>
        <w:t>六、一般公共预算财政拨款基本支出决算情况说明</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color w:val="000000"/>
          <w:kern w:val="0"/>
          <w:sz w:val="22"/>
          <w:szCs w:val="28"/>
        </w:rPr>
        <w:t>七、一般公共预算财政拨款</w:t>
      </w:r>
      <w:r w:rsidRPr="00065623">
        <w:rPr>
          <w:rFonts w:asciiTheme="minorEastAsia" w:hAnsiTheme="minorEastAsia" w:cs="仿宋_GB2312" w:hint="eastAsia"/>
          <w:color w:val="000000"/>
          <w:kern w:val="0"/>
          <w:sz w:val="22"/>
          <w:szCs w:val="28"/>
        </w:rPr>
        <w:t>“</w:t>
      </w:r>
      <w:r w:rsidRPr="00065623">
        <w:rPr>
          <w:rFonts w:asciiTheme="minorEastAsia" w:hAnsiTheme="minorEastAsia" w:cs="仿宋_GB2312"/>
          <w:color w:val="000000"/>
          <w:kern w:val="0"/>
          <w:sz w:val="22"/>
          <w:szCs w:val="28"/>
        </w:rPr>
        <w:t>三公</w:t>
      </w:r>
      <w:r w:rsidRPr="00065623">
        <w:rPr>
          <w:rFonts w:asciiTheme="minorEastAsia" w:hAnsiTheme="minorEastAsia" w:cs="仿宋_GB2312" w:hint="eastAsia"/>
          <w:color w:val="000000"/>
          <w:kern w:val="0"/>
          <w:sz w:val="22"/>
          <w:szCs w:val="28"/>
        </w:rPr>
        <w:t>”</w:t>
      </w:r>
      <w:r w:rsidRPr="00065623">
        <w:rPr>
          <w:rFonts w:asciiTheme="minorEastAsia" w:hAnsiTheme="minorEastAsia" w:cs="仿宋_GB2312"/>
          <w:color w:val="000000"/>
          <w:kern w:val="0"/>
          <w:sz w:val="22"/>
          <w:szCs w:val="28"/>
        </w:rPr>
        <w:t>经费支出决算情况说明</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hint="eastAsia"/>
          <w:color w:val="000000"/>
          <w:kern w:val="0"/>
          <w:sz w:val="22"/>
          <w:szCs w:val="28"/>
        </w:rPr>
        <w:t>八</w:t>
      </w:r>
      <w:r w:rsidRPr="00065623">
        <w:rPr>
          <w:rFonts w:asciiTheme="minorEastAsia" w:hAnsiTheme="minorEastAsia" w:cs="仿宋_GB2312"/>
          <w:color w:val="000000"/>
          <w:kern w:val="0"/>
          <w:sz w:val="22"/>
          <w:szCs w:val="28"/>
        </w:rPr>
        <w:t>、</w:t>
      </w:r>
      <w:r w:rsidRPr="00065623">
        <w:rPr>
          <w:rFonts w:asciiTheme="minorEastAsia" w:hAnsiTheme="minorEastAsia" w:cs="仿宋_GB2312" w:hint="eastAsia"/>
          <w:color w:val="000000"/>
          <w:kern w:val="0"/>
          <w:sz w:val="22"/>
          <w:szCs w:val="28"/>
        </w:rPr>
        <w:t>政府性基金预算收入支出决算情况</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hint="eastAsia"/>
          <w:color w:val="000000"/>
          <w:kern w:val="0"/>
          <w:sz w:val="22"/>
          <w:szCs w:val="28"/>
        </w:rPr>
        <w:t>九</w:t>
      </w:r>
      <w:r w:rsidRPr="00065623">
        <w:rPr>
          <w:rFonts w:asciiTheme="minorEastAsia" w:hAnsiTheme="minorEastAsia" w:cs="仿宋_GB2312"/>
          <w:color w:val="000000"/>
          <w:kern w:val="0"/>
          <w:sz w:val="22"/>
          <w:szCs w:val="28"/>
        </w:rPr>
        <w:t>、</w:t>
      </w:r>
      <w:r w:rsidRPr="00065623">
        <w:rPr>
          <w:rFonts w:asciiTheme="minorEastAsia" w:hAnsiTheme="minorEastAsia" w:cs="仿宋_GB2312" w:hint="eastAsia"/>
          <w:color w:val="000000"/>
          <w:kern w:val="0"/>
          <w:sz w:val="22"/>
          <w:szCs w:val="28"/>
        </w:rPr>
        <w:t>机关运行经费支出说明</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hint="eastAsia"/>
          <w:color w:val="000000"/>
          <w:kern w:val="0"/>
          <w:sz w:val="22"/>
          <w:szCs w:val="28"/>
        </w:rPr>
        <w:t>十、一般性支出情况说明</w:t>
      </w:r>
    </w:p>
    <w:p w:rsidR="0005469C" w:rsidRPr="00065623" w:rsidRDefault="00887F88" w:rsidP="00FC5076">
      <w:pPr>
        <w:autoSpaceDE w:val="0"/>
        <w:autoSpaceDN w:val="0"/>
        <w:adjustRightInd w:val="0"/>
        <w:spacing w:line="360" w:lineRule="auto"/>
        <w:ind w:leftChars="300" w:left="630" w:rightChars="300" w:right="630" w:firstLineChars="250" w:firstLine="550"/>
        <w:jc w:val="left"/>
        <w:rPr>
          <w:rFonts w:asciiTheme="minorEastAsia" w:hAnsiTheme="minorEastAsia" w:cs="仿宋_GB2312"/>
          <w:color w:val="000000"/>
          <w:kern w:val="0"/>
          <w:sz w:val="22"/>
          <w:szCs w:val="28"/>
        </w:rPr>
      </w:pPr>
      <w:r w:rsidRPr="00065623">
        <w:rPr>
          <w:rFonts w:asciiTheme="minorEastAsia" w:hAnsiTheme="minorEastAsia" w:cs="仿宋_GB2312" w:hint="eastAsia"/>
          <w:color w:val="000000"/>
          <w:kern w:val="0"/>
          <w:sz w:val="22"/>
          <w:szCs w:val="28"/>
        </w:rPr>
        <w:t>十一、政府采购支出说明</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hint="eastAsia"/>
          <w:sz w:val="22"/>
          <w:szCs w:val="28"/>
        </w:rPr>
        <w:t>十二、国有资产占用情况说明</w:t>
      </w:r>
    </w:p>
    <w:p w:rsidR="0005469C" w:rsidRPr="00065623" w:rsidRDefault="00887F88" w:rsidP="00FC5076">
      <w:pPr>
        <w:pStyle w:val="Default"/>
        <w:spacing w:line="360" w:lineRule="auto"/>
        <w:ind w:leftChars="300" w:left="630" w:rightChars="300" w:right="630" w:firstLineChars="250" w:firstLine="550"/>
        <w:rPr>
          <w:rFonts w:asciiTheme="minorEastAsia" w:eastAsiaTheme="minorEastAsia" w:hAnsiTheme="minorEastAsia" w:cs="仿宋_GB2312"/>
          <w:sz w:val="22"/>
          <w:szCs w:val="28"/>
        </w:rPr>
      </w:pPr>
      <w:r w:rsidRPr="00065623">
        <w:rPr>
          <w:rFonts w:asciiTheme="minorEastAsia" w:eastAsiaTheme="minorEastAsia" w:hAnsiTheme="minorEastAsia" w:cs="仿宋_GB2312" w:hint="eastAsia"/>
          <w:sz w:val="22"/>
          <w:szCs w:val="28"/>
        </w:rPr>
        <w:t>十三、2021年度预算绩效情况说明</w:t>
      </w:r>
    </w:p>
    <w:p w:rsidR="0005469C" w:rsidRPr="00065623" w:rsidRDefault="00887F88" w:rsidP="00FC5076">
      <w:pPr>
        <w:autoSpaceDE w:val="0"/>
        <w:autoSpaceDN w:val="0"/>
        <w:adjustRightInd w:val="0"/>
        <w:spacing w:line="360" w:lineRule="auto"/>
        <w:ind w:leftChars="300" w:left="630" w:rightChars="300" w:right="630"/>
        <w:jc w:val="left"/>
        <w:rPr>
          <w:rFonts w:asciiTheme="minorEastAsia" w:hAnsiTheme="minorEastAsia" w:cs="黑体"/>
          <w:b/>
          <w:color w:val="000000"/>
          <w:kern w:val="0"/>
          <w:sz w:val="22"/>
          <w:szCs w:val="28"/>
        </w:rPr>
      </w:pPr>
      <w:r w:rsidRPr="00065623">
        <w:rPr>
          <w:rFonts w:asciiTheme="minorEastAsia" w:hAnsiTheme="minorEastAsia" w:cs="黑体"/>
          <w:b/>
          <w:color w:val="000000"/>
          <w:kern w:val="0"/>
          <w:sz w:val="22"/>
          <w:szCs w:val="28"/>
        </w:rPr>
        <w:t>第四部分名词解释</w:t>
      </w:r>
    </w:p>
    <w:p w:rsidR="0005469C" w:rsidRPr="00065623" w:rsidRDefault="00887F88" w:rsidP="00FC5076">
      <w:pPr>
        <w:autoSpaceDE w:val="0"/>
        <w:autoSpaceDN w:val="0"/>
        <w:adjustRightInd w:val="0"/>
        <w:spacing w:line="360" w:lineRule="auto"/>
        <w:ind w:leftChars="300" w:left="630" w:rightChars="300" w:right="630"/>
        <w:jc w:val="left"/>
        <w:rPr>
          <w:rFonts w:asciiTheme="minorEastAsia" w:hAnsiTheme="minorEastAsia" w:cs="仿宋_GB2312"/>
          <w:b/>
          <w:color w:val="000000"/>
          <w:kern w:val="0"/>
          <w:sz w:val="22"/>
          <w:szCs w:val="28"/>
        </w:rPr>
      </w:pPr>
      <w:r w:rsidRPr="00065623">
        <w:rPr>
          <w:rFonts w:asciiTheme="minorEastAsia" w:hAnsiTheme="minorEastAsia" w:cs="黑体" w:hint="eastAsia"/>
          <w:b/>
          <w:color w:val="000000"/>
          <w:kern w:val="0"/>
          <w:sz w:val="22"/>
          <w:szCs w:val="28"/>
        </w:rPr>
        <w:t>第五部分附件</w:t>
      </w: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sz w:val="40"/>
          <w:szCs w:val="84"/>
        </w:rPr>
      </w:pPr>
      <w:r w:rsidRPr="00065623">
        <w:rPr>
          <w:rFonts w:asciiTheme="minorEastAsia" w:eastAsiaTheme="minorEastAsia" w:hAnsiTheme="minorEastAsia" w:hint="eastAsia"/>
          <w:sz w:val="40"/>
          <w:szCs w:val="84"/>
        </w:rPr>
        <w:t>第一部分</w:t>
      </w:r>
    </w:p>
    <w:p w:rsidR="0005469C" w:rsidRPr="00065623" w:rsidRDefault="0005469C" w:rsidP="00FC5076">
      <w:pPr>
        <w:pStyle w:val="Default"/>
        <w:spacing w:line="360" w:lineRule="auto"/>
        <w:ind w:leftChars="300" w:left="630" w:rightChars="300" w:right="630"/>
        <w:jc w:val="center"/>
        <w:rPr>
          <w:rFonts w:asciiTheme="minorEastAsia" w:eastAsiaTheme="minorEastAsia" w:hAnsiTheme="minorEastAsia"/>
          <w:sz w:val="40"/>
          <w:szCs w:val="84"/>
        </w:rPr>
      </w:pP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sz w:val="40"/>
          <w:szCs w:val="84"/>
        </w:rPr>
      </w:pPr>
      <w:r w:rsidRPr="00065623">
        <w:rPr>
          <w:rFonts w:asciiTheme="minorEastAsia" w:eastAsiaTheme="minorEastAsia" w:hAnsiTheme="minorEastAsia" w:hint="eastAsia"/>
          <w:sz w:val="40"/>
          <w:szCs w:val="84"/>
        </w:rPr>
        <w:t>永州市回龙圩管理区</w:t>
      </w: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sz w:val="40"/>
          <w:szCs w:val="84"/>
        </w:rPr>
      </w:pPr>
      <w:r w:rsidRPr="00065623">
        <w:rPr>
          <w:rFonts w:asciiTheme="minorEastAsia" w:eastAsiaTheme="minorEastAsia" w:hAnsiTheme="minorEastAsia" w:hint="eastAsia"/>
          <w:sz w:val="40"/>
          <w:szCs w:val="84"/>
        </w:rPr>
        <w:t>教育局单位概况</w:t>
      </w:r>
    </w:p>
    <w:p w:rsidR="0005469C" w:rsidRPr="00065623" w:rsidRDefault="0005469C" w:rsidP="00FC5076">
      <w:pPr>
        <w:spacing w:line="360" w:lineRule="auto"/>
        <w:rPr>
          <w:rFonts w:asciiTheme="minorEastAsia" w:hAnsiTheme="minorEastAsia"/>
          <w:sz w:val="52"/>
          <w:szCs w:val="72"/>
        </w:rPr>
      </w:pPr>
    </w:p>
    <w:p w:rsidR="0005469C" w:rsidRPr="00065623" w:rsidRDefault="00887F88" w:rsidP="00FC5076">
      <w:pPr>
        <w:pStyle w:val="aa"/>
        <w:numPr>
          <w:ilvl w:val="0"/>
          <w:numId w:val="1"/>
        </w:numPr>
        <w:spacing w:line="360" w:lineRule="auto"/>
        <w:ind w:firstLineChars="0" w:firstLine="720"/>
        <w:jc w:val="left"/>
        <w:rPr>
          <w:rFonts w:asciiTheme="minorEastAsia" w:hAnsiTheme="minorEastAsia"/>
          <w:sz w:val="24"/>
          <w:szCs w:val="32"/>
        </w:rPr>
      </w:pPr>
      <w:r w:rsidRPr="00065623">
        <w:rPr>
          <w:rFonts w:asciiTheme="minorEastAsia" w:hAnsiTheme="minorEastAsia"/>
          <w:sz w:val="24"/>
          <w:szCs w:val="32"/>
        </w:rPr>
        <w:t>部门职责</w:t>
      </w:r>
    </w:p>
    <w:p w:rsidR="0005469C" w:rsidRPr="00065623" w:rsidRDefault="00887F88" w:rsidP="00FC5076">
      <w:pPr>
        <w:widowControl/>
        <w:numPr>
          <w:ilvl w:val="0"/>
          <w:numId w:val="2"/>
        </w:numPr>
        <w:shd w:val="clear" w:color="auto" w:fill="FFFFFF"/>
        <w:spacing w:line="360" w:lineRule="auto"/>
        <w:jc w:val="left"/>
        <w:rPr>
          <w:rFonts w:asciiTheme="minorEastAsia" w:hAnsiTheme="minorEastAsia" w:cs="仿宋"/>
          <w:sz w:val="24"/>
          <w:szCs w:val="32"/>
          <w:lang w:val="zh-CN"/>
        </w:rPr>
      </w:pPr>
      <w:r w:rsidRPr="00065623">
        <w:rPr>
          <w:rFonts w:asciiTheme="minorEastAsia" w:hAnsiTheme="minorEastAsia" w:cs="仿宋" w:hint="eastAsia"/>
          <w:sz w:val="24"/>
          <w:szCs w:val="32"/>
          <w:lang w:val="zh-CN"/>
        </w:rPr>
        <w:t>贯彻执行上级有关教育工作的法律、法规、方针和政策。</w:t>
      </w:r>
    </w:p>
    <w:p w:rsidR="0005469C" w:rsidRPr="00065623" w:rsidRDefault="00887F88" w:rsidP="00FC5076">
      <w:pPr>
        <w:widowControl/>
        <w:numPr>
          <w:ilvl w:val="0"/>
          <w:numId w:val="2"/>
        </w:numPr>
        <w:shd w:val="clear" w:color="auto" w:fill="FFFFFF"/>
        <w:spacing w:line="360" w:lineRule="auto"/>
        <w:jc w:val="left"/>
        <w:rPr>
          <w:rFonts w:asciiTheme="minorEastAsia" w:hAnsiTheme="minorEastAsia" w:cs="仿宋"/>
          <w:sz w:val="24"/>
          <w:szCs w:val="32"/>
          <w:lang w:val="zh-CN"/>
        </w:rPr>
      </w:pPr>
      <w:r w:rsidRPr="00065623">
        <w:rPr>
          <w:rFonts w:asciiTheme="minorEastAsia" w:hAnsiTheme="minorEastAsia" w:cs="仿宋" w:hint="eastAsia"/>
          <w:sz w:val="24"/>
          <w:szCs w:val="32"/>
          <w:lang w:val="zh-CN"/>
        </w:rPr>
        <w:t>研究拟定全区教育工作的政策，起草教育工作的地方性规章草案,负责各级各类教育的统筹规划和协调管理，拟订教育工作的长远规划和年度计划并组织实施。</w:t>
      </w:r>
    </w:p>
    <w:p w:rsidR="0005469C" w:rsidRPr="00065623" w:rsidRDefault="00887F88" w:rsidP="00FC5076">
      <w:pPr>
        <w:widowControl/>
        <w:numPr>
          <w:ilvl w:val="0"/>
          <w:numId w:val="2"/>
        </w:numPr>
        <w:shd w:val="clear" w:color="auto" w:fill="FFFFFF"/>
        <w:spacing w:line="360" w:lineRule="auto"/>
        <w:jc w:val="left"/>
        <w:rPr>
          <w:rFonts w:asciiTheme="minorEastAsia" w:hAnsiTheme="minorEastAsia" w:cs="仿宋"/>
          <w:sz w:val="24"/>
          <w:szCs w:val="32"/>
          <w:lang w:val="zh-CN"/>
        </w:rPr>
      </w:pPr>
      <w:r w:rsidRPr="00065623">
        <w:rPr>
          <w:rFonts w:asciiTheme="minorEastAsia" w:hAnsiTheme="minorEastAsia" w:cs="仿宋" w:hint="eastAsia"/>
          <w:sz w:val="24"/>
          <w:szCs w:val="32"/>
          <w:lang w:val="zh-CN"/>
        </w:rPr>
        <w:t>负责推进义务教育均衡发展和促进教育公平，综合管理全区基础教育、幼儿教育、特殊教育、等工作。</w:t>
      </w:r>
    </w:p>
    <w:p w:rsidR="0005469C" w:rsidRPr="00065623" w:rsidRDefault="00887F88" w:rsidP="00FC5076">
      <w:pPr>
        <w:widowControl/>
        <w:numPr>
          <w:ilvl w:val="0"/>
          <w:numId w:val="2"/>
        </w:numPr>
        <w:shd w:val="clear" w:color="auto" w:fill="FFFFFF"/>
        <w:spacing w:line="360" w:lineRule="auto"/>
        <w:jc w:val="left"/>
        <w:rPr>
          <w:rFonts w:asciiTheme="minorEastAsia" w:hAnsiTheme="minorEastAsia" w:cs="仿宋"/>
          <w:sz w:val="24"/>
          <w:szCs w:val="32"/>
          <w:lang w:val="zh-CN"/>
        </w:rPr>
      </w:pPr>
      <w:r w:rsidRPr="00065623">
        <w:rPr>
          <w:rFonts w:asciiTheme="minorEastAsia" w:hAnsiTheme="minorEastAsia" w:cs="宋体" w:hint="eastAsia"/>
          <w:kern w:val="0"/>
          <w:sz w:val="24"/>
          <w:szCs w:val="32"/>
        </w:rPr>
        <w:t>贯彻实施创新驱动发展战略，拟订全县科技发展、引进国外智力规划和政策，并组织实施。</w:t>
      </w:r>
    </w:p>
    <w:p w:rsidR="0005469C" w:rsidRPr="00065623" w:rsidRDefault="00887F88" w:rsidP="00FC5076">
      <w:pPr>
        <w:widowControl/>
        <w:numPr>
          <w:ilvl w:val="0"/>
          <w:numId w:val="2"/>
        </w:numPr>
        <w:shd w:val="clear" w:color="auto" w:fill="FFFFFF"/>
        <w:spacing w:line="360" w:lineRule="auto"/>
        <w:jc w:val="left"/>
        <w:rPr>
          <w:rFonts w:asciiTheme="minorEastAsia" w:hAnsiTheme="minorEastAsia" w:cs="仿宋"/>
          <w:sz w:val="24"/>
          <w:szCs w:val="32"/>
          <w:lang w:val="zh-CN"/>
        </w:rPr>
      </w:pPr>
      <w:r w:rsidRPr="00065623">
        <w:rPr>
          <w:rFonts w:asciiTheme="minorEastAsia" w:hAnsiTheme="minorEastAsia" w:cs="宋体" w:hint="eastAsia"/>
          <w:kern w:val="0"/>
          <w:sz w:val="24"/>
          <w:szCs w:val="32"/>
        </w:rPr>
        <w:lastRenderedPageBreak/>
        <w:t>统筹推进全区科技体制改革，会同有关部门健全科技创新激励机制。优化科研体系建设，推进科技决策咨询制度建设，指导科研机构改革发展。</w:t>
      </w:r>
    </w:p>
    <w:p w:rsidR="0005469C" w:rsidRPr="00065623" w:rsidRDefault="00887F88" w:rsidP="00FC5076">
      <w:pPr>
        <w:widowControl/>
        <w:numPr>
          <w:ilvl w:val="0"/>
          <w:numId w:val="2"/>
        </w:numPr>
        <w:shd w:val="clear" w:color="auto" w:fill="FFFFFF"/>
        <w:spacing w:line="360" w:lineRule="auto"/>
        <w:jc w:val="left"/>
        <w:rPr>
          <w:rFonts w:asciiTheme="minorEastAsia" w:hAnsiTheme="minorEastAsia" w:cs="仿宋"/>
          <w:sz w:val="24"/>
          <w:szCs w:val="32"/>
          <w:lang w:val="zh-CN"/>
        </w:rPr>
      </w:pPr>
      <w:r w:rsidRPr="00065623">
        <w:rPr>
          <w:rFonts w:asciiTheme="minorEastAsia" w:hAnsiTheme="minorEastAsia" w:cs="宋体" w:hint="eastAsia"/>
          <w:kern w:val="0"/>
          <w:sz w:val="24"/>
          <w:szCs w:val="32"/>
        </w:rPr>
        <w:t>牵头组织高新技术企业、科技型中小企业培育工作，推进企业研发机构建设，推动企业科技创新能力建设。</w:t>
      </w:r>
    </w:p>
    <w:p w:rsidR="0005469C" w:rsidRPr="00065623" w:rsidRDefault="00887F88" w:rsidP="00FC5076">
      <w:pPr>
        <w:widowControl/>
        <w:numPr>
          <w:ilvl w:val="0"/>
          <w:numId w:val="2"/>
        </w:numPr>
        <w:shd w:val="clear" w:color="auto" w:fill="FFFFFF"/>
        <w:spacing w:line="360" w:lineRule="auto"/>
        <w:jc w:val="left"/>
        <w:rPr>
          <w:rFonts w:asciiTheme="minorEastAsia" w:hAnsiTheme="minorEastAsia" w:cs="仿宋"/>
          <w:sz w:val="24"/>
          <w:szCs w:val="32"/>
          <w:lang w:val="zh-CN"/>
        </w:rPr>
      </w:pPr>
      <w:r w:rsidRPr="00065623">
        <w:rPr>
          <w:rFonts w:asciiTheme="minorEastAsia" w:hAnsiTheme="minorEastAsia" w:cs="宋体" w:hint="eastAsia"/>
          <w:kern w:val="0"/>
          <w:sz w:val="24"/>
          <w:szCs w:val="32"/>
        </w:rPr>
        <w:t>推动科技创新大平台建设，指导区域创新发展、科技资源合理布局和协同创新能力建设。</w:t>
      </w:r>
    </w:p>
    <w:p w:rsidR="0005469C" w:rsidRPr="00065623" w:rsidRDefault="00887F88" w:rsidP="00FC5076">
      <w:pPr>
        <w:widowControl/>
        <w:numPr>
          <w:ilvl w:val="0"/>
          <w:numId w:val="2"/>
        </w:numPr>
        <w:shd w:val="clear" w:color="auto" w:fill="FFFFFF"/>
        <w:spacing w:line="360" w:lineRule="auto"/>
        <w:jc w:val="left"/>
        <w:rPr>
          <w:rFonts w:asciiTheme="minorEastAsia" w:hAnsiTheme="minorEastAsia" w:cs="仿宋"/>
          <w:sz w:val="24"/>
          <w:szCs w:val="32"/>
          <w:lang w:val="zh-CN"/>
        </w:rPr>
      </w:pPr>
      <w:r w:rsidRPr="00065623">
        <w:rPr>
          <w:rFonts w:asciiTheme="minorEastAsia" w:hAnsiTheme="minorEastAsia" w:cs="宋体" w:hint="eastAsia"/>
          <w:kern w:val="0"/>
          <w:sz w:val="24"/>
          <w:szCs w:val="32"/>
        </w:rPr>
        <w:t>负责科技监督评价体系建设和相关科技评估管理，指导推进科技评价机制改革，统筹科研诚信建设。</w:t>
      </w:r>
    </w:p>
    <w:p w:rsidR="0005469C" w:rsidRPr="00065623" w:rsidRDefault="00887F88" w:rsidP="00FC5076">
      <w:pPr>
        <w:widowControl/>
        <w:spacing w:line="360" w:lineRule="auto"/>
        <w:ind w:firstLineChars="200" w:firstLine="480"/>
        <w:rPr>
          <w:rFonts w:asciiTheme="minorEastAsia" w:hAnsiTheme="minorEastAsia"/>
          <w:bCs/>
          <w:kern w:val="0"/>
          <w:sz w:val="24"/>
          <w:szCs w:val="32"/>
        </w:rPr>
      </w:pPr>
      <w:r w:rsidRPr="00065623">
        <w:rPr>
          <w:rFonts w:asciiTheme="minorEastAsia" w:hAnsiTheme="minorEastAsia" w:hint="eastAsia"/>
          <w:bCs/>
          <w:kern w:val="0"/>
          <w:sz w:val="24"/>
          <w:szCs w:val="32"/>
        </w:rPr>
        <w:t>二、机构设置及决算单位构成</w:t>
      </w:r>
    </w:p>
    <w:p w:rsidR="0005469C" w:rsidRPr="00065623" w:rsidRDefault="00887F88" w:rsidP="00FC5076">
      <w:pPr>
        <w:spacing w:line="360" w:lineRule="auto"/>
        <w:ind w:firstLineChars="200" w:firstLine="480"/>
        <w:rPr>
          <w:rFonts w:asciiTheme="minorEastAsia" w:hAnsiTheme="minorEastAsia"/>
          <w:bCs/>
          <w:kern w:val="0"/>
          <w:sz w:val="24"/>
          <w:szCs w:val="32"/>
        </w:rPr>
      </w:pPr>
      <w:r w:rsidRPr="00065623">
        <w:rPr>
          <w:rFonts w:asciiTheme="minorEastAsia" w:hAnsiTheme="minorEastAsia" w:hint="eastAsia"/>
          <w:bCs/>
          <w:kern w:val="0"/>
          <w:sz w:val="24"/>
          <w:szCs w:val="32"/>
        </w:rPr>
        <w:t>（一）内设机构设置。</w:t>
      </w:r>
    </w:p>
    <w:p w:rsidR="0005469C" w:rsidRPr="00065623" w:rsidRDefault="00887F88" w:rsidP="00FC5076">
      <w:pPr>
        <w:spacing w:line="360" w:lineRule="auto"/>
        <w:ind w:firstLineChars="200" w:firstLine="480"/>
        <w:rPr>
          <w:rFonts w:asciiTheme="minorEastAsia" w:hAnsiTheme="minorEastAsia"/>
          <w:sz w:val="24"/>
          <w:szCs w:val="32"/>
        </w:rPr>
      </w:pPr>
      <w:r w:rsidRPr="00065623">
        <w:rPr>
          <w:rFonts w:asciiTheme="minorEastAsia" w:hAnsiTheme="minorEastAsia" w:hint="eastAsia"/>
          <w:bCs/>
          <w:kern w:val="0"/>
          <w:sz w:val="24"/>
          <w:szCs w:val="32"/>
        </w:rPr>
        <w:t>永州市回龙圩管理区教育局内设机构包括：教育局、社发局、科技局，教育局现有</w:t>
      </w:r>
      <w:r w:rsidRPr="00065623">
        <w:rPr>
          <w:rFonts w:asciiTheme="minorEastAsia" w:hAnsiTheme="minorEastAsia" w:hint="eastAsia"/>
          <w:sz w:val="24"/>
          <w:szCs w:val="32"/>
        </w:rPr>
        <w:t>工作人员</w:t>
      </w:r>
      <w:r w:rsidR="0059480B" w:rsidRPr="00065623">
        <w:rPr>
          <w:rFonts w:asciiTheme="minorEastAsia" w:hAnsiTheme="minorEastAsia" w:hint="eastAsia"/>
          <w:sz w:val="24"/>
          <w:szCs w:val="32"/>
        </w:rPr>
        <w:t>26</w:t>
      </w:r>
      <w:r w:rsidRPr="00065623">
        <w:rPr>
          <w:rFonts w:asciiTheme="minorEastAsia" w:hAnsiTheme="minorEastAsia" w:hint="eastAsia"/>
          <w:sz w:val="24"/>
          <w:szCs w:val="32"/>
        </w:rPr>
        <w:t>名，配局长1名，副局长1名。</w:t>
      </w:r>
    </w:p>
    <w:p w:rsidR="0005469C" w:rsidRPr="00065623" w:rsidRDefault="00887F88" w:rsidP="00FC5076">
      <w:pPr>
        <w:widowControl/>
        <w:numPr>
          <w:ilvl w:val="0"/>
          <w:numId w:val="3"/>
        </w:numPr>
        <w:spacing w:line="360" w:lineRule="auto"/>
        <w:ind w:firstLineChars="200" w:firstLine="480"/>
        <w:rPr>
          <w:rFonts w:asciiTheme="minorEastAsia" w:hAnsiTheme="minorEastAsia"/>
          <w:bCs/>
          <w:kern w:val="0"/>
          <w:sz w:val="24"/>
          <w:szCs w:val="32"/>
        </w:rPr>
      </w:pPr>
      <w:r w:rsidRPr="00065623">
        <w:rPr>
          <w:rFonts w:asciiTheme="minorEastAsia" w:hAnsiTheme="minorEastAsia" w:hint="eastAsia"/>
          <w:bCs/>
          <w:kern w:val="0"/>
          <w:sz w:val="24"/>
          <w:szCs w:val="32"/>
        </w:rPr>
        <w:t>决算单位构成。</w:t>
      </w:r>
    </w:p>
    <w:p w:rsidR="0005469C" w:rsidRPr="00065623" w:rsidRDefault="00887F88" w:rsidP="00FC5076">
      <w:pPr>
        <w:widowControl/>
        <w:spacing w:line="360" w:lineRule="auto"/>
        <w:ind w:firstLineChars="196" w:firstLine="470"/>
        <w:jc w:val="left"/>
        <w:rPr>
          <w:rFonts w:asciiTheme="minorEastAsia" w:hAnsiTheme="minorEastAsia"/>
          <w:sz w:val="24"/>
          <w:szCs w:val="32"/>
        </w:rPr>
      </w:pPr>
      <w:r w:rsidRPr="00065623">
        <w:rPr>
          <w:rFonts w:asciiTheme="minorEastAsia" w:hAnsiTheme="minorEastAsia" w:hint="eastAsia"/>
          <w:bCs/>
          <w:kern w:val="0"/>
          <w:sz w:val="24"/>
          <w:szCs w:val="32"/>
        </w:rPr>
        <w:t>永州市回龙圩管理区教育局</w:t>
      </w:r>
      <w:r w:rsidRPr="00065623">
        <w:rPr>
          <w:rFonts w:asciiTheme="minorEastAsia" w:hAnsiTheme="minorEastAsia"/>
          <w:bCs/>
          <w:kern w:val="0"/>
          <w:sz w:val="24"/>
          <w:szCs w:val="32"/>
        </w:rPr>
        <w:t>20</w:t>
      </w:r>
      <w:r w:rsidRPr="00065623">
        <w:rPr>
          <w:rFonts w:asciiTheme="minorEastAsia" w:hAnsiTheme="minorEastAsia" w:hint="eastAsia"/>
          <w:bCs/>
          <w:kern w:val="0"/>
          <w:sz w:val="24"/>
          <w:szCs w:val="32"/>
        </w:rPr>
        <w:t>21年部门决算汇总公开单位构成包括：</w:t>
      </w:r>
      <w:r w:rsidRPr="00065623">
        <w:rPr>
          <w:rFonts w:asciiTheme="minorEastAsia" w:hAnsiTheme="minorEastAsia" w:hint="eastAsia"/>
          <w:sz w:val="24"/>
          <w:szCs w:val="32"/>
        </w:rPr>
        <w:t>教育局</w:t>
      </w:r>
      <w:r w:rsidRPr="00065623">
        <w:rPr>
          <w:rFonts w:asciiTheme="minorEastAsia" w:hAnsiTheme="minorEastAsia" w:hint="eastAsia"/>
          <w:bCs/>
          <w:kern w:val="0"/>
          <w:sz w:val="24"/>
          <w:szCs w:val="32"/>
        </w:rPr>
        <w:t>本级以及</w:t>
      </w:r>
      <w:r w:rsidRPr="00065623">
        <w:rPr>
          <w:rFonts w:asciiTheme="minorEastAsia" w:hAnsiTheme="minorEastAsia" w:hint="eastAsia"/>
          <w:sz w:val="24"/>
          <w:szCs w:val="32"/>
        </w:rPr>
        <w:t>科技局、社会事业发展局。</w:t>
      </w:r>
    </w:p>
    <w:p w:rsidR="0005469C" w:rsidRPr="00065623" w:rsidRDefault="0005469C" w:rsidP="00FC5076">
      <w:pPr>
        <w:spacing w:line="360" w:lineRule="auto"/>
        <w:ind w:leftChars="300" w:left="630" w:rightChars="300" w:right="630"/>
        <w:rPr>
          <w:rFonts w:asciiTheme="minorEastAsia" w:hAnsiTheme="minorEastAsia"/>
          <w:sz w:val="44"/>
          <w:szCs w:val="72"/>
        </w:rPr>
      </w:pPr>
    </w:p>
    <w:p w:rsidR="0005469C" w:rsidRPr="00065623" w:rsidRDefault="00887F88" w:rsidP="00FC5076">
      <w:pPr>
        <w:spacing w:line="360" w:lineRule="auto"/>
        <w:ind w:leftChars="300" w:left="630" w:rightChars="300" w:right="630"/>
        <w:jc w:val="center"/>
        <w:rPr>
          <w:rFonts w:asciiTheme="minorEastAsia" w:hAnsiTheme="minorEastAsia"/>
          <w:sz w:val="44"/>
          <w:szCs w:val="72"/>
        </w:rPr>
      </w:pPr>
      <w:r w:rsidRPr="00065623">
        <w:rPr>
          <w:rFonts w:asciiTheme="minorEastAsia" w:hAnsiTheme="minorEastAsia" w:hint="eastAsia"/>
          <w:sz w:val="44"/>
          <w:szCs w:val="72"/>
        </w:rPr>
        <w:t>第二部分</w:t>
      </w:r>
    </w:p>
    <w:p w:rsidR="0005469C" w:rsidRPr="00065623" w:rsidRDefault="00887F88" w:rsidP="00FC5076">
      <w:pPr>
        <w:spacing w:line="360" w:lineRule="auto"/>
        <w:ind w:leftChars="300" w:left="630" w:rightChars="300" w:right="630"/>
        <w:jc w:val="center"/>
        <w:rPr>
          <w:rFonts w:asciiTheme="minorEastAsia" w:hAnsiTheme="minorEastAsia"/>
          <w:sz w:val="44"/>
          <w:szCs w:val="72"/>
        </w:rPr>
      </w:pPr>
      <w:r w:rsidRPr="00065623">
        <w:rPr>
          <w:rFonts w:asciiTheme="minorEastAsia" w:hAnsiTheme="minorEastAsia" w:hint="eastAsia"/>
          <w:sz w:val="44"/>
          <w:szCs w:val="72"/>
        </w:rPr>
        <w:t>部门决算表</w:t>
      </w:r>
    </w:p>
    <w:p w:rsidR="0005469C" w:rsidRPr="00065623" w:rsidRDefault="0005469C" w:rsidP="00FC5076">
      <w:pPr>
        <w:spacing w:line="360" w:lineRule="auto"/>
        <w:ind w:leftChars="300" w:left="630" w:rightChars="300" w:right="630"/>
        <w:rPr>
          <w:rFonts w:asciiTheme="minorEastAsia" w:hAnsiTheme="minorEastAsia"/>
          <w:sz w:val="20"/>
          <w:szCs w:val="28"/>
        </w:rPr>
        <w:sectPr w:rsidR="0005469C" w:rsidRPr="00065623" w:rsidSect="008E72A5">
          <w:type w:val="continuous"/>
          <w:pgSz w:w="11906" w:h="16838"/>
          <w:pgMar w:top="1440" w:right="1797" w:bottom="1440" w:left="1797" w:header="851" w:footer="992" w:gutter="0"/>
          <w:cols w:space="425"/>
          <w:docGrid w:type="linesAndChars" w:linePitch="312"/>
        </w:sectPr>
      </w:pPr>
    </w:p>
    <w:tbl>
      <w:tblPr>
        <w:tblW w:w="15262" w:type="dxa"/>
        <w:tblLayout w:type="fixed"/>
        <w:tblCellMar>
          <w:left w:w="0" w:type="dxa"/>
          <w:right w:w="0" w:type="dxa"/>
        </w:tblCellMar>
        <w:tblLook w:val="04A0" w:firstRow="1" w:lastRow="0" w:firstColumn="1" w:lastColumn="0" w:noHBand="0" w:noVBand="1"/>
      </w:tblPr>
      <w:tblGrid>
        <w:gridCol w:w="50"/>
        <w:gridCol w:w="1122"/>
        <w:gridCol w:w="3382"/>
        <w:gridCol w:w="2622"/>
        <w:gridCol w:w="1183"/>
        <w:gridCol w:w="1183"/>
        <w:gridCol w:w="1183"/>
        <w:gridCol w:w="1183"/>
        <w:gridCol w:w="1183"/>
        <w:gridCol w:w="2171"/>
      </w:tblGrid>
      <w:tr w:rsidR="0005469C" w:rsidRPr="00065623">
        <w:trPr>
          <w:trHeight w:val="435"/>
        </w:trPr>
        <w:tc>
          <w:tcPr>
            <w:tcW w:w="15262" w:type="dxa"/>
            <w:gridSpan w:val="10"/>
            <w:tcBorders>
              <w:top w:val="nil"/>
              <w:left w:val="nil"/>
              <w:bottom w:val="nil"/>
              <w:right w:val="nil"/>
            </w:tcBorders>
            <w:shd w:val="clear" w:color="auto" w:fill="auto"/>
            <w:noWrap/>
            <w:tcMar>
              <w:top w:w="15" w:type="dxa"/>
              <w:left w:w="15" w:type="dxa"/>
              <w:bottom w:w="0" w:type="dxa"/>
              <w:right w:w="15" w:type="dxa"/>
            </w:tcMar>
            <w:vAlign w:val="center"/>
          </w:tcPr>
          <w:p w:rsidR="0005469C" w:rsidRPr="00065623" w:rsidRDefault="0005469C" w:rsidP="00FC5076">
            <w:pPr>
              <w:spacing w:line="360" w:lineRule="auto"/>
              <w:ind w:leftChars="300" w:left="630" w:rightChars="300" w:right="630"/>
              <w:rPr>
                <w:rFonts w:asciiTheme="minorEastAsia" w:hAnsiTheme="minorEastAsia" w:cs="宋体"/>
                <w:color w:val="000000"/>
                <w:szCs w:val="32"/>
              </w:rPr>
            </w:pPr>
          </w:p>
        </w:tc>
      </w:tr>
      <w:tr w:rsidR="0005469C" w:rsidRPr="00065623" w:rsidTr="00382F45">
        <w:trPr>
          <w:trHeight w:val="285"/>
        </w:trPr>
        <w:tc>
          <w:tcPr>
            <w:tcW w:w="50"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887F88" w:rsidP="00FC5076">
            <w:pPr>
              <w:spacing w:line="360" w:lineRule="auto"/>
              <w:ind w:leftChars="300" w:left="630" w:rightChars="300" w:right="630"/>
              <w:jc w:val="right"/>
              <w:rPr>
                <w:rFonts w:asciiTheme="minorEastAsia" w:hAnsiTheme="minorEastAsia" w:cs="宋体"/>
                <w:sz w:val="18"/>
                <w:szCs w:val="24"/>
              </w:rPr>
            </w:pPr>
            <w:r w:rsidRPr="00065623">
              <w:rPr>
                <w:rFonts w:asciiTheme="minorEastAsia" w:hAnsiTheme="minorEastAsia" w:hint="eastAsia"/>
                <w:sz w:val="15"/>
              </w:rPr>
              <w:t xml:space="preserve">　</w:t>
            </w:r>
          </w:p>
        </w:tc>
        <w:tc>
          <w:tcPr>
            <w:tcW w:w="1122"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Default="0005469C" w:rsidP="00AF34AB">
            <w:pPr>
              <w:spacing w:line="360" w:lineRule="auto"/>
              <w:ind w:rightChars="300" w:right="630"/>
              <w:rPr>
                <w:rFonts w:asciiTheme="minorEastAsia" w:hAnsiTheme="minorEastAsia" w:cs="宋体" w:hint="eastAsia"/>
                <w:sz w:val="18"/>
                <w:szCs w:val="24"/>
              </w:rPr>
            </w:pPr>
          </w:p>
          <w:p w:rsidR="00AF34AB" w:rsidRPr="00AF34AB" w:rsidRDefault="00AF34AB" w:rsidP="00AF34AB">
            <w:pPr>
              <w:pStyle w:val="2"/>
              <w:ind w:firstLineChars="500" w:firstLine="1050"/>
              <w:rPr>
                <w:rFonts w:hint="eastAsia"/>
              </w:rPr>
            </w:pPr>
            <w:r>
              <w:rPr>
                <w:rFonts w:hint="eastAsia"/>
              </w:rPr>
              <w:t xml:space="preserve"> </w:t>
            </w:r>
            <w:r>
              <w:rPr>
                <w:rFonts w:hint="eastAsia"/>
              </w:rPr>
              <w:t>公</w:t>
            </w:r>
            <w:r>
              <w:t>开附后</w:t>
            </w:r>
          </w:p>
        </w:tc>
        <w:tc>
          <w:tcPr>
            <w:tcW w:w="3382"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05469C" w:rsidP="00AF34AB">
            <w:pPr>
              <w:spacing w:line="360" w:lineRule="auto"/>
              <w:ind w:rightChars="300" w:right="630"/>
              <w:rPr>
                <w:rFonts w:asciiTheme="minorEastAsia" w:hAnsiTheme="minorEastAsia" w:cs="宋体" w:hint="eastAsia"/>
                <w:sz w:val="18"/>
                <w:szCs w:val="24"/>
              </w:rPr>
            </w:pPr>
          </w:p>
        </w:tc>
        <w:tc>
          <w:tcPr>
            <w:tcW w:w="2622"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887F88" w:rsidP="00FC5076">
            <w:pPr>
              <w:spacing w:line="360" w:lineRule="auto"/>
              <w:ind w:leftChars="300" w:left="630" w:rightChars="300" w:right="630"/>
              <w:jc w:val="right"/>
              <w:rPr>
                <w:rFonts w:asciiTheme="minorEastAsia" w:hAnsiTheme="minorEastAsia" w:cs="宋体"/>
                <w:sz w:val="18"/>
                <w:szCs w:val="24"/>
              </w:rPr>
            </w:pPr>
            <w:r w:rsidRPr="00065623">
              <w:rPr>
                <w:rFonts w:asciiTheme="minorEastAsia" w:hAnsiTheme="minorEastAsia" w:hint="eastAsia"/>
                <w:sz w:val="15"/>
              </w:rPr>
              <w:t xml:space="preserve">　</w:t>
            </w:r>
          </w:p>
        </w:tc>
        <w:tc>
          <w:tcPr>
            <w:tcW w:w="1183"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887F88" w:rsidP="00FC5076">
            <w:pPr>
              <w:spacing w:line="360" w:lineRule="auto"/>
              <w:ind w:leftChars="300" w:left="630" w:rightChars="300" w:right="630"/>
              <w:jc w:val="right"/>
              <w:rPr>
                <w:rFonts w:asciiTheme="minorEastAsia" w:hAnsiTheme="minorEastAsia" w:cs="宋体"/>
                <w:sz w:val="18"/>
                <w:szCs w:val="24"/>
              </w:rPr>
            </w:pPr>
            <w:r w:rsidRPr="00065623">
              <w:rPr>
                <w:rFonts w:asciiTheme="minorEastAsia" w:hAnsiTheme="minorEastAsia" w:hint="eastAsia"/>
                <w:sz w:val="15"/>
              </w:rPr>
              <w:t xml:space="preserve">　</w:t>
            </w:r>
          </w:p>
        </w:tc>
        <w:tc>
          <w:tcPr>
            <w:tcW w:w="1183"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887F88" w:rsidP="00FC5076">
            <w:pPr>
              <w:spacing w:line="360" w:lineRule="auto"/>
              <w:ind w:leftChars="300" w:left="630" w:rightChars="300" w:right="630"/>
              <w:jc w:val="right"/>
              <w:rPr>
                <w:rFonts w:asciiTheme="minorEastAsia" w:hAnsiTheme="minorEastAsia" w:cs="宋体"/>
                <w:sz w:val="18"/>
                <w:szCs w:val="24"/>
              </w:rPr>
            </w:pPr>
            <w:r w:rsidRPr="00065623">
              <w:rPr>
                <w:rFonts w:asciiTheme="minorEastAsia" w:hAnsiTheme="minorEastAsia" w:hint="eastAsia"/>
                <w:sz w:val="15"/>
              </w:rPr>
              <w:t xml:space="preserve">　</w:t>
            </w:r>
          </w:p>
        </w:tc>
        <w:tc>
          <w:tcPr>
            <w:tcW w:w="1183"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887F88" w:rsidP="00FC5076">
            <w:pPr>
              <w:spacing w:line="360" w:lineRule="auto"/>
              <w:ind w:leftChars="300" w:left="630" w:rightChars="300" w:right="630"/>
              <w:jc w:val="right"/>
              <w:rPr>
                <w:rFonts w:asciiTheme="minorEastAsia" w:hAnsiTheme="minorEastAsia" w:cs="宋体"/>
                <w:sz w:val="18"/>
                <w:szCs w:val="24"/>
              </w:rPr>
            </w:pPr>
            <w:r w:rsidRPr="00065623">
              <w:rPr>
                <w:rFonts w:asciiTheme="minorEastAsia" w:hAnsiTheme="minorEastAsia" w:hint="eastAsia"/>
                <w:sz w:val="15"/>
              </w:rPr>
              <w:t xml:space="preserve">　</w:t>
            </w:r>
          </w:p>
        </w:tc>
        <w:tc>
          <w:tcPr>
            <w:tcW w:w="1183"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887F88" w:rsidP="00FC5076">
            <w:pPr>
              <w:spacing w:line="360" w:lineRule="auto"/>
              <w:ind w:leftChars="300" w:left="630" w:rightChars="300" w:right="630"/>
              <w:jc w:val="right"/>
              <w:rPr>
                <w:rFonts w:asciiTheme="minorEastAsia" w:hAnsiTheme="minorEastAsia" w:cs="宋体"/>
                <w:sz w:val="18"/>
                <w:szCs w:val="24"/>
              </w:rPr>
            </w:pPr>
            <w:r w:rsidRPr="00065623">
              <w:rPr>
                <w:rFonts w:asciiTheme="minorEastAsia" w:hAnsiTheme="minorEastAsia" w:hint="eastAsia"/>
                <w:sz w:val="15"/>
              </w:rPr>
              <w:t xml:space="preserve">　</w:t>
            </w:r>
          </w:p>
        </w:tc>
        <w:tc>
          <w:tcPr>
            <w:tcW w:w="1183"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887F88" w:rsidP="00FC5076">
            <w:pPr>
              <w:spacing w:line="360" w:lineRule="auto"/>
              <w:ind w:leftChars="300" w:left="630" w:rightChars="300" w:right="630"/>
              <w:jc w:val="right"/>
              <w:rPr>
                <w:rFonts w:asciiTheme="minorEastAsia" w:hAnsiTheme="minorEastAsia" w:cs="宋体"/>
                <w:sz w:val="18"/>
                <w:szCs w:val="24"/>
              </w:rPr>
            </w:pPr>
            <w:r w:rsidRPr="00065623">
              <w:rPr>
                <w:rFonts w:asciiTheme="minorEastAsia" w:hAnsiTheme="minorEastAsia" w:hint="eastAsia"/>
                <w:sz w:val="15"/>
              </w:rPr>
              <w:t xml:space="preserve">　</w:t>
            </w:r>
          </w:p>
        </w:tc>
        <w:tc>
          <w:tcPr>
            <w:tcW w:w="2171" w:type="dxa"/>
            <w:tcBorders>
              <w:top w:val="nil"/>
              <w:left w:val="nil"/>
              <w:bottom w:val="nil"/>
              <w:right w:val="nil"/>
            </w:tcBorders>
            <w:shd w:val="clear" w:color="000000" w:fill="FFFFFF"/>
            <w:noWrap/>
            <w:tcMar>
              <w:top w:w="15" w:type="dxa"/>
              <w:left w:w="15" w:type="dxa"/>
              <w:bottom w:w="0" w:type="dxa"/>
              <w:right w:w="15" w:type="dxa"/>
            </w:tcMar>
            <w:vAlign w:val="center"/>
          </w:tcPr>
          <w:p w:rsidR="0005469C" w:rsidRPr="00065623" w:rsidRDefault="00887F88" w:rsidP="00FC5076">
            <w:pPr>
              <w:spacing w:line="360" w:lineRule="auto"/>
              <w:ind w:leftChars="300" w:left="630" w:rightChars="300" w:right="630"/>
              <w:jc w:val="right"/>
              <w:rPr>
                <w:rFonts w:asciiTheme="minorEastAsia" w:hAnsiTheme="minorEastAsia" w:cs="宋体"/>
                <w:color w:val="000000"/>
                <w:sz w:val="13"/>
                <w:szCs w:val="20"/>
              </w:rPr>
            </w:pPr>
            <w:r w:rsidRPr="00065623">
              <w:rPr>
                <w:rFonts w:asciiTheme="minorEastAsia" w:hAnsiTheme="minorEastAsia" w:hint="eastAsia"/>
                <w:color w:val="000000"/>
                <w:sz w:val="13"/>
                <w:szCs w:val="20"/>
              </w:rPr>
              <w:t>公开02表</w:t>
            </w:r>
          </w:p>
        </w:tc>
      </w:tr>
    </w:tbl>
    <w:p w:rsidR="0005469C" w:rsidRPr="00065623" w:rsidRDefault="00887F88" w:rsidP="00FC5076">
      <w:pPr>
        <w:pStyle w:val="Default"/>
        <w:spacing w:line="360" w:lineRule="auto"/>
        <w:ind w:leftChars="300" w:left="630" w:rightChars="300" w:right="630" w:firstLineChars="800" w:firstLine="3520"/>
        <w:rPr>
          <w:rFonts w:asciiTheme="minorEastAsia" w:eastAsiaTheme="minorEastAsia" w:hAnsiTheme="minorEastAsia"/>
          <w:sz w:val="44"/>
          <w:szCs w:val="72"/>
        </w:rPr>
      </w:pPr>
      <w:r w:rsidRPr="00065623">
        <w:rPr>
          <w:rFonts w:asciiTheme="minorEastAsia" w:eastAsiaTheme="minorEastAsia" w:hAnsiTheme="minorEastAsia" w:hint="eastAsia"/>
          <w:sz w:val="44"/>
          <w:szCs w:val="72"/>
        </w:rPr>
        <w:t>第三部分</w:t>
      </w:r>
    </w:p>
    <w:p w:rsidR="0005469C" w:rsidRPr="00065623" w:rsidRDefault="00065623" w:rsidP="00FC5076">
      <w:pPr>
        <w:pStyle w:val="Default"/>
        <w:spacing w:line="360" w:lineRule="auto"/>
        <w:ind w:leftChars="300" w:left="630" w:rightChars="300" w:right="630"/>
        <w:rPr>
          <w:rFonts w:asciiTheme="minorEastAsia" w:eastAsiaTheme="minorEastAsia" w:hAnsiTheme="minorEastAsia"/>
          <w:sz w:val="36"/>
          <w:szCs w:val="70"/>
        </w:rPr>
      </w:pPr>
      <w:r w:rsidRPr="00065623">
        <w:rPr>
          <w:rFonts w:asciiTheme="minorEastAsia" w:eastAsiaTheme="minorEastAsia" w:hAnsiTheme="minorEastAsia" w:hint="eastAsia"/>
          <w:sz w:val="36"/>
          <w:szCs w:val="70"/>
        </w:rPr>
        <w:t xml:space="preserve">         </w:t>
      </w:r>
      <w:r w:rsidR="00887F88" w:rsidRPr="00065623">
        <w:rPr>
          <w:rFonts w:asciiTheme="minorEastAsia" w:eastAsiaTheme="minorEastAsia" w:hAnsiTheme="minorEastAsia"/>
          <w:sz w:val="36"/>
          <w:szCs w:val="70"/>
        </w:rPr>
        <w:t>20</w:t>
      </w:r>
      <w:r w:rsidR="00887F88" w:rsidRPr="00065623">
        <w:rPr>
          <w:rFonts w:asciiTheme="minorEastAsia" w:eastAsiaTheme="minorEastAsia" w:hAnsiTheme="minorEastAsia" w:hint="eastAsia"/>
          <w:sz w:val="36"/>
          <w:szCs w:val="70"/>
        </w:rPr>
        <w:t>21年度部门决算情况说明</w:t>
      </w:r>
    </w:p>
    <w:p w:rsidR="0005469C" w:rsidRPr="00065623" w:rsidRDefault="00222265" w:rsidP="00FC5076">
      <w:pPr>
        <w:widowControl/>
        <w:spacing w:line="360" w:lineRule="auto"/>
        <w:ind w:leftChars="300" w:left="630" w:rightChars="300" w:right="630" w:firstLineChars="295" w:firstLine="711"/>
        <w:jc w:val="left"/>
        <w:rPr>
          <w:rFonts w:asciiTheme="minorEastAsia" w:hAnsiTheme="minorEastAsia" w:cs="黑体"/>
          <w:color w:val="000000"/>
          <w:kern w:val="0"/>
          <w:sz w:val="52"/>
          <w:szCs w:val="70"/>
        </w:rPr>
      </w:pPr>
      <w:r w:rsidRPr="00065623">
        <w:rPr>
          <w:rFonts w:asciiTheme="minorEastAsia" w:hAnsiTheme="minorEastAsia" w:hint="eastAsia"/>
          <w:b/>
          <w:sz w:val="24"/>
          <w:szCs w:val="32"/>
        </w:rPr>
        <w:t>一</w:t>
      </w:r>
      <w:r w:rsidR="00065623" w:rsidRPr="00065623">
        <w:rPr>
          <w:rFonts w:asciiTheme="minorEastAsia" w:hAnsiTheme="minorEastAsia" w:hint="eastAsia"/>
          <w:b/>
          <w:sz w:val="24"/>
          <w:szCs w:val="32"/>
        </w:rPr>
        <w:t>、</w:t>
      </w:r>
      <w:r w:rsidR="00887F88" w:rsidRPr="00065623">
        <w:rPr>
          <w:rFonts w:asciiTheme="minorEastAsia" w:hAnsiTheme="minorEastAsia" w:hint="eastAsia"/>
          <w:b/>
          <w:sz w:val="24"/>
          <w:szCs w:val="32"/>
        </w:rPr>
        <w:t>收入支出决算总体情况说明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color w:val="FF0000"/>
          <w:szCs w:val="32"/>
        </w:rPr>
      </w:pPr>
      <w:r w:rsidRPr="00065623">
        <w:rPr>
          <w:rFonts w:asciiTheme="minorEastAsia" w:eastAsiaTheme="minorEastAsia" w:hAnsiTheme="minorEastAsia" w:hint="eastAsia"/>
          <w:szCs w:val="32"/>
        </w:rPr>
        <w:t>2021年度收</w:t>
      </w:r>
      <w:r w:rsidR="00222265" w:rsidRPr="00065623">
        <w:rPr>
          <w:rFonts w:asciiTheme="minorEastAsia" w:eastAsiaTheme="minorEastAsia" w:hAnsiTheme="minorEastAsia" w:hint="eastAsia"/>
          <w:szCs w:val="32"/>
        </w:rPr>
        <w:t>入650.00万元，</w:t>
      </w:r>
      <w:r w:rsidRPr="00065623">
        <w:rPr>
          <w:rFonts w:asciiTheme="minorEastAsia" w:eastAsiaTheme="minorEastAsia" w:hAnsiTheme="minorEastAsia" w:hint="eastAsia"/>
          <w:szCs w:val="32"/>
        </w:rPr>
        <w:t>支</w:t>
      </w:r>
      <w:r w:rsidR="00222265" w:rsidRPr="00065623">
        <w:rPr>
          <w:rFonts w:asciiTheme="minorEastAsia" w:eastAsiaTheme="minorEastAsia" w:hAnsiTheme="minorEastAsia" w:hint="eastAsia"/>
          <w:szCs w:val="32"/>
        </w:rPr>
        <w:t>出</w:t>
      </w:r>
      <w:r w:rsidRPr="00065623">
        <w:rPr>
          <w:rFonts w:asciiTheme="minorEastAsia" w:eastAsiaTheme="minorEastAsia" w:hAnsiTheme="minorEastAsia" w:hint="eastAsia"/>
          <w:szCs w:val="32"/>
        </w:rPr>
        <w:t>总计650.00万元。与上年相比，减少162.70万元，</w:t>
      </w:r>
      <w:r w:rsidRPr="00065623">
        <w:rPr>
          <w:rFonts w:asciiTheme="minorEastAsia" w:eastAsiaTheme="minorEastAsia" w:hAnsiTheme="minorEastAsia" w:hint="eastAsia"/>
          <w:color w:val="auto"/>
          <w:szCs w:val="32"/>
        </w:rPr>
        <w:t>减少20%，主要是因为减少教育支出项目经费。</w:t>
      </w:r>
    </w:p>
    <w:p w:rsidR="0005469C" w:rsidRPr="00065623" w:rsidRDefault="00887F88" w:rsidP="00FC5076">
      <w:pPr>
        <w:pStyle w:val="Default"/>
        <w:numPr>
          <w:ilvl w:val="0"/>
          <w:numId w:val="4"/>
        </w:numPr>
        <w:spacing w:line="360" w:lineRule="auto"/>
        <w:ind w:leftChars="300" w:left="630" w:rightChars="300" w:right="630"/>
        <w:rPr>
          <w:rFonts w:asciiTheme="minorEastAsia" w:eastAsiaTheme="minorEastAsia" w:hAnsiTheme="minorEastAsia"/>
          <w:b/>
          <w:szCs w:val="32"/>
        </w:rPr>
      </w:pPr>
      <w:r w:rsidRPr="00065623">
        <w:rPr>
          <w:rFonts w:asciiTheme="minorEastAsia" w:eastAsiaTheme="minorEastAsia" w:hAnsiTheme="minorEastAsia" w:hint="eastAsia"/>
          <w:b/>
          <w:szCs w:val="32"/>
        </w:rPr>
        <w:lastRenderedPageBreak/>
        <w:t>收入决算情况说明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2021年度收入合计650.00万元，其中：财政拨款收入650.00万元，占100%。</w:t>
      </w:r>
    </w:p>
    <w:p w:rsidR="0005469C" w:rsidRPr="00065623" w:rsidRDefault="00887F88" w:rsidP="00FC5076">
      <w:pPr>
        <w:pStyle w:val="Default"/>
        <w:numPr>
          <w:ilvl w:val="0"/>
          <w:numId w:val="4"/>
        </w:numPr>
        <w:spacing w:line="360" w:lineRule="auto"/>
        <w:ind w:leftChars="300" w:left="630" w:rightChars="300" w:right="630"/>
        <w:rPr>
          <w:rFonts w:asciiTheme="minorEastAsia" w:eastAsiaTheme="minorEastAsia" w:hAnsiTheme="minorEastAsia"/>
          <w:b/>
          <w:szCs w:val="32"/>
        </w:rPr>
      </w:pPr>
      <w:r w:rsidRPr="00065623">
        <w:rPr>
          <w:rFonts w:asciiTheme="minorEastAsia" w:eastAsiaTheme="minorEastAsia" w:hAnsiTheme="minorEastAsia" w:hint="eastAsia"/>
          <w:b/>
          <w:szCs w:val="32"/>
        </w:rPr>
        <w:t>支出决算情况说明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2021年度支出合计650.00万元，其中：基本支出</w:t>
      </w:r>
      <w:r w:rsidRPr="00065623">
        <w:rPr>
          <w:rFonts w:asciiTheme="minorEastAsia" w:eastAsiaTheme="minorEastAsia" w:hAnsiTheme="minorEastAsia"/>
          <w:szCs w:val="32"/>
        </w:rPr>
        <w:t>357.39</w:t>
      </w:r>
      <w:r w:rsidRPr="00065623">
        <w:rPr>
          <w:rFonts w:asciiTheme="minorEastAsia" w:eastAsiaTheme="minorEastAsia" w:hAnsiTheme="minorEastAsia" w:hint="eastAsia"/>
          <w:szCs w:val="32"/>
        </w:rPr>
        <w:t>万元，占54.98%；项目支出</w:t>
      </w:r>
      <w:r w:rsidRPr="00065623">
        <w:rPr>
          <w:rFonts w:asciiTheme="minorEastAsia" w:eastAsiaTheme="minorEastAsia" w:hAnsiTheme="minorEastAsia"/>
          <w:szCs w:val="32"/>
        </w:rPr>
        <w:t>292.61</w:t>
      </w:r>
      <w:r w:rsidRPr="00065623">
        <w:rPr>
          <w:rFonts w:asciiTheme="minorEastAsia" w:eastAsiaTheme="minorEastAsia" w:hAnsiTheme="minorEastAsia" w:hint="eastAsia"/>
          <w:szCs w:val="32"/>
        </w:rPr>
        <w:t>万元，占45.02%。</w:t>
      </w:r>
    </w:p>
    <w:p w:rsidR="0005469C" w:rsidRPr="00065623" w:rsidRDefault="00887F88" w:rsidP="00FC5076">
      <w:pPr>
        <w:pStyle w:val="Default"/>
        <w:numPr>
          <w:ilvl w:val="0"/>
          <w:numId w:val="4"/>
        </w:numPr>
        <w:spacing w:line="360" w:lineRule="auto"/>
        <w:ind w:leftChars="300" w:left="630" w:rightChars="300" w:right="630"/>
        <w:rPr>
          <w:rFonts w:asciiTheme="minorEastAsia" w:eastAsiaTheme="minorEastAsia" w:hAnsiTheme="minorEastAsia"/>
          <w:b/>
          <w:szCs w:val="32"/>
        </w:rPr>
      </w:pPr>
      <w:r w:rsidRPr="00065623">
        <w:rPr>
          <w:rFonts w:asciiTheme="minorEastAsia" w:eastAsiaTheme="minorEastAsia" w:hAnsiTheme="minorEastAsia" w:hint="eastAsia"/>
          <w:b/>
          <w:szCs w:val="32"/>
        </w:rPr>
        <w:t>财政拨款收入支出决算总体情况说明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2021年度财政拨款收</w:t>
      </w:r>
      <w:r w:rsidR="007402CA" w:rsidRPr="00065623">
        <w:rPr>
          <w:rFonts w:asciiTheme="minorEastAsia" w:eastAsiaTheme="minorEastAsia" w:hAnsiTheme="minorEastAsia" w:hint="eastAsia"/>
          <w:szCs w:val="32"/>
        </w:rPr>
        <w:t>入650.00，</w:t>
      </w:r>
      <w:r w:rsidRPr="00065623">
        <w:rPr>
          <w:rFonts w:asciiTheme="minorEastAsia" w:eastAsiaTheme="minorEastAsia" w:hAnsiTheme="minorEastAsia" w:hint="eastAsia"/>
          <w:szCs w:val="32"/>
        </w:rPr>
        <w:t>支</w:t>
      </w:r>
      <w:r w:rsidR="007402CA" w:rsidRPr="00065623">
        <w:rPr>
          <w:rFonts w:asciiTheme="minorEastAsia" w:eastAsiaTheme="minorEastAsia" w:hAnsiTheme="minorEastAsia" w:hint="eastAsia"/>
          <w:szCs w:val="32"/>
        </w:rPr>
        <w:t>出</w:t>
      </w:r>
      <w:r w:rsidRPr="00065623">
        <w:rPr>
          <w:rFonts w:asciiTheme="minorEastAsia" w:eastAsiaTheme="minorEastAsia" w:hAnsiTheme="minorEastAsia" w:hint="eastAsia"/>
          <w:szCs w:val="32"/>
        </w:rPr>
        <w:t>总计650.00万元，与上年相比，减少162.70万</w:t>
      </w:r>
      <w:r w:rsidRPr="00065623">
        <w:rPr>
          <w:rFonts w:asciiTheme="minorEastAsia" w:eastAsiaTheme="minorEastAsia" w:hAnsiTheme="minorEastAsia" w:hint="eastAsia"/>
          <w:color w:val="auto"/>
          <w:szCs w:val="32"/>
        </w:rPr>
        <w:t>元，减少20%，主要是因为减少教育支出项目经费。</w:t>
      </w:r>
    </w:p>
    <w:p w:rsidR="0005469C" w:rsidRPr="00065623" w:rsidRDefault="00887F88" w:rsidP="00FC5076">
      <w:pPr>
        <w:pStyle w:val="Default"/>
        <w:numPr>
          <w:ilvl w:val="0"/>
          <w:numId w:val="4"/>
        </w:numPr>
        <w:spacing w:line="360" w:lineRule="auto"/>
        <w:ind w:leftChars="300" w:left="630" w:rightChars="300" w:right="630"/>
        <w:rPr>
          <w:rFonts w:asciiTheme="minorEastAsia" w:eastAsiaTheme="minorEastAsia" w:hAnsiTheme="minorEastAsia"/>
          <w:b/>
          <w:szCs w:val="32"/>
        </w:rPr>
      </w:pPr>
      <w:r w:rsidRPr="00065623">
        <w:rPr>
          <w:rFonts w:asciiTheme="minorEastAsia" w:eastAsiaTheme="minorEastAsia" w:hAnsiTheme="minorEastAsia" w:hint="eastAsia"/>
          <w:b/>
          <w:szCs w:val="32"/>
        </w:rPr>
        <w:t>一般公共预算财政拨款支出决算情况说明</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（一）财政拨款支出决算总体情况</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szCs w:val="32"/>
        </w:rPr>
        <w:t>2021年度财政拨款支出650.00万元，占本年支出合计的100%，与上年相比，财政拨款支出减少162.70万元，</w:t>
      </w:r>
      <w:r w:rsidRPr="00065623">
        <w:rPr>
          <w:rFonts w:asciiTheme="minorEastAsia" w:eastAsiaTheme="minorEastAsia" w:hAnsiTheme="minorEastAsia" w:hint="eastAsia"/>
          <w:color w:val="auto"/>
          <w:szCs w:val="32"/>
        </w:rPr>
        <w:t>减少20%，主要是因为减少教育支出项目经费。</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（二）财政拨款支出决算结构情况</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2021年度财政拨款支出650.00万元，主要用于以下方面：一般公共服务（类）支出1.00万元，占0.16%；教育（类）支出240.47万元，占37.00%;科学技术（类）支出36.46万元，占5.60%；文化旅游体育与传媒（类） 支出372.07万元，占57.24%。</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（三）财政拨款支出决算具体情况</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2021年度财政拨款支出年初预算数为796.33万元，支出决算数为650.00万元，完成年初预算的81.62%，其中：</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1、一般公共服务支出（类）组织事务（款）行政运行（项）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年初预算为8.00万元，支出决算为1.00万元，完成年初预算的12.5%，决算数小于年初预算数的主要原因是：厉行节约减少开支。</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2、教育支出（类）教育管理事务（款）行政运行（项）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年初预算为204.21万元，支出决算为</w:t>
      </w:r>
      <w:r w:rsidRPr="00065623">
        <w:rPr>
          <w:rFonts w:asciiTheme="minorEastAsia" w:eastAsiaTheme="minorEastAsia" w:hAnsiTheme="minorEastAsia"/>
          <w:color w:val="auto"/>
          <w:szCs w:val="32"/>
        </w:rPr>
        <w:t>149.09</w:t>
      </w:r>
      <w:r w:rsidRPr="00065623">
        <w:rPr>
          <w:rFonts w:asciiTheme="minorEastAsia" w:eastAsiaTheme="minorEastAsia" w:hAnsiTheme="minorEastAsia" w:hint="eastAsia"/>
          <w:color w:val="auto"/>
          <w:szCs w:val="32"/>
        </w:rPr>
        <w:t>万元，完成年初预算的73%，决算数小于年初预算数的主要原因是：年终预算调整，厉行节约减少开支。</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3、教育支出（类）普通教育（款）学前教育（项）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年初预算为4.40万元，支出决算为4.40万元，完成年初预算的100%。</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4、教育支出（类）普通教育（款）其他普通教育支出（项）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年初预算为</w:t>
      </w:r>
      <w:r w:rsidRPr="00065623">
        <w:rPr>
          <w:rFonts w:asciiTheme="minorEastAsia" w:eastAsiaTheme="minorEastAsia" w:hAnsiTheme="minorEastAsia"/>
          <w:color w:val="auto"/>
          <w:szCs w:val="32"/>
        </w:rPr>
        <w:t>86.98</w:t>
      </w:r>
      <w:r w:rsidRPr="00065623">
        <w:rPr>
          <w:rFonts w:asciiTheme="minorEastAsia" w:eastAsiaTheme="minorEastAsia" w:hAnsiTheme="minorEastAsia" w:hint="eastAsia"/>
          <w:color w:val="auto"/>
          <w:szCs w:val="32"/>
        </w:rPr>
        <w:t>万元，支出决算为</w:t>
      </w:r>
      <w:r w:rsidRPr="00065623">
        <w:rPr>
          <w:rFonts w:asciiTheme="minorEastAsia" w:eastAsiaTheme="minorEastAsia" w:hAnsiTheme="minorEastAsia"/>
          <w:color w:val="auto"/>
          <w:szCs w:val="32"/>
        </w:rPr>
        <w:t>86.98</w:t>
      </w:r>
      <w:r w:rsidRPr="00065623">
        <w:rPr>
          <w:rFonts w:asciiTheme="minorEastAsia" w:eastAsiaTheme="minorEastAsia" w:hAnsiTheme="minorEastAsia" w:hint="eastAsia"/>
          <w:color w:val="auto"/>
          <w:szCs w:val="32"/>
        </w:rPr>
        <w:t>万元，完成年初预算的100%。</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5、科学技术支出（类）科学技术管理事务（款） 行政运行（项）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年初预算为48.00万元，支出决算为</w:t>
      </w:r>
      <w:r w:rsidRPr="00065623">
        <w:rPr>
          <w:rFonts w:asciiTheme="minorEastAsia" w:eastAsiaTheme="minorEastAsia" w:hAnsiTheme="minorEastAsia"/>
          <w:color w:val="auto"/>
          <w:szCs w:val="32"/>
        </w:rPr>
        <w:t>34.46</w:t>
      </w:r>
      <w:r w:rsidRPr="00065623">
        <w:rPr>
          <w:rFonts w:asciiTheme="minorEastAsia" w:eastAsiaTheme="minorEastAsia" w:hAnsiTheme="minorEastAsia" w:hint="eastAsia"/>
          <w:color w:val="auto"/>
          <w:szCs w:val="32"/>
        </w:rPr>
        <w:t>万元，完成年初预算的72%，决算数小于年初预算数的主要原因是：厉行节约减少开支。</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6、科学技术支出（类）技术研究与开发（款） 其他技术研究与开发支出（项）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lastRenderedPageBreak/>
        <w:t>年初预算为2.00万元，支出决算为2.00万元，完成年初预算的100%。</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7、文化旅游体育与传媒支出（类）文化和旅游（款）  行政运行（项）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年初预算为1.06万元，支出决算为1.06万元，完成年初预算的100%。</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8、文化旅游体育与传媒支出（类）文化和旅游（款）  旅游宣传（项）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年初预算为</w:t>
      </w:r>
      <w:r w:rsidRPr="00065623">
        <w:rPr>
          <w:rFonts w:asciiTheme="minorEastAsia" w:eastAsiaTheme="minorEastAsia" w:hAnsiTheme="minorEastAsia"/>
          <w:color w:val="auto"/>
          <w:szCs w:val="32"/>
        </w:rPr>
        <w:t>92.61</w:t>
      </w:r>
      <w:r w:rsidRPr="00065623">
        <w:rPr>
          <w:rFonts w:asciiTheme="minorEastAsia" w:eastAsiaTheme="minorEastAsia" w:hAnsiTheme="minorEastAsia" w:hint="eastAsia"/>
          <w:color w:val="auto"/>
          <w:szCs w:val="32"/>
        </w:rPr>
        <w:t>万元，支出决算为</w:t>
      </w:r>
      <w:r w:rsidRPr="00065623">
        <w:rPr>
          <w:rFonts w:asciiTheme="minorEastAsia" w:eastAsiaTheme="minorEastAsia" w:hAnsiTheme="minorEastAsia"/>
          <w:color w:val="auto"/>
          <w:szCs w:val="32"/>
        </w:rPr>
        <w:t>92.61</w:t>
      </w:r>
      <w:r w:rsidRPr="00065623">
        <w:rPr>
          <w:rFonts w:asciiTheme="minorEastAsia" w:eastAsiaTheme="minorEastAsia" w:hAnsiTheme="minorEastAsia" w:hint="eastAsia"/>
          <w:color w:val="auto"/>
          <w:szCs w:val="32"/>
        </w:rPr>
        <w:t>万元，完成年初预算的100%。</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9、文化旅游体育与传媒支出（类）文化和旅游（款） 其他文化和旅游支出（项）</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年初预算为349.07万元，支出决算为</w:t>
      </w:r>
      <w:r w:rsidRPr="00065623">
        <w:rPr>
          <w:rFonts w:asciiTheme="minorEastAsia" w:eastAsiaTheme="minorEastAsia" w:hAnsiTheme="minorEastAsia"/>
          <w:color w:val="auto"/>
          <w:szCs w:val="32"/>
        </w:rPr>
        <w:t>278.39</w:t>
      </w:r>
      <w:r w:rsidRPr="00065623">
        <w:rPr>
          <w:rFonts w:asciiTheme="minorEastAsia" w:eastAsiaTheme="minorEastAsia" w:hAnsiTheme="minorEastAsia" w:hint="eastAsia"/>
          <w:color w:val="auto"/>
          <w:szCs w:val="32"/>
        </w:rPr>
        <w:t>万元，完成年初预算的80%，决算数小于年初预算数的主要原因是：年终预算调整，厉行节约减少开支。</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六、一般公共预算财政拨款基本支出决算情况说明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2021年度财政拨款基本支出357.39万元，其中：人员经费177.49万元，占基本支出的49.66%,主要包括基本工资、津贴补贴、奖金、伙食补助费、绩效工资、 机关事业单位基本养老保险缴费、职工基本医疗保险缴费、其他社会保障缴费、住房公积金、医疗费、 其他工资福利支出、生活补助、助学金、其他对个人和家庭的补助；公用经费179.90万元，占基本支出的50.34%，主要包括办公费、印刷费、手续费、水费、电费、邮电费、差旅费、维修（护）费、会议费、培训费、公务接待费、劳务费、委托业务费、工会经费、其他交通费用、其他商品和服务支出。</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七、一般公共预算财政拨款“三公”经费支出决算情况说明</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（一）“三公”经费财政拨款支出决算总体情况说明</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szCs w:val="32"/>
        </w:rPr>
      </w:pPr>
      <w:r w:rsidRPr="00065623">
        <w:rPr>
          <w:rFonts w:asciiTheme="minorEastAsia" w:eastAsiaTheme="minorEastAsia" w:hAnsiTheme="minorEastAsia" w:hint="eastAsia"/>
          <w:color w:val="auto"/>
          <w:szCs w:val="32"/>
        </w:rPr>
        <w:t>2021年度“三公”经费财政拨款支出预算为3.30万元，支出决算为3.30万元，完成预算的100%，其中</w:t>
      </w:r>
      <w:r w:rsidRPr="00065623">
        <w:rPr>
          <w:rFonts w:asciiTheme="minorEastAsia" w:eastAsiaTheme="minorEastAsia" w:hAnsiTheme="minorEastAsia" w:hint="eastAsia"/>
          <w:szCs w:val="32"/>
        </w:rPr>
        <w:t>：</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szCs w:val="32"/>
        </w:rPr>
      </w:pPr>
      <w:r w:rsidRPr="00065623">
        <w:rPr>
          <w:rFonts w:asciiTheme="minorEastAsia" w:eastAsiaTheme="minorEastAsia" w:hAnsiTheme="minorEastAsia" w:hint="eastAsia"/>
          <w:szCs w:val="32"/>
        </w:rPr>
        <w:t>因公出国（境）费支出预算为0.00万元，支出决算为0.00万元。</w:t>
      </w:r>
    </w:p>
    <w:p w:rsidR="0005469C" w:rsidRPr="00065623" w:rsidRDefault="00887F88" w:rsidP="00FC5076">
      <w:pPr>
        <w:pStyle w:val="Default"/>
        <w:spacing w:line="360" w:lineRule="auto"/>
        <w:ind w:leftChars="300" w:left="630" w:rightChars="300" w:right="630" w:firstLineChars="250" w:firstLine="60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公务接待费支出预算为3.30万元，支出决算为3.30万元，完成预算的100%，与上年相比减少0.06万元，减少1.79%,减少的主要原因</w:t>
      </w:r>
      <w:r w:rsidRPr="00065623">
        <w:rPr>
          <w:rFonts w:asciiTheme="minorEastAsia" w:eastAsiaTheme="minorEastAsia" w:hAnsiTheme="minorEastAsia" w:hint="eastAsia"/>
          <w:szCs w:val="32"/>
        </w:rPr>
        <w:t>是严格遵守规定，节约开支三公经费</w:t>
      </w:r>
      <w:r w:rsidRPr="00065623">
        <w:rPr>
          <w:rFonts w:asciiTheme="minorEastAsia" w:eastAsiaTheme="minorEastAsia" w:hAnsiTheme="minorEastAsia" w:hint="eastAsia"/>
          <w:color w:val="auto"/>
          <w:szCs w:val="32"/>
        </w:rPr>
        <w:t>。</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公务用车购置费支出预算为0.00万元，支出决算为0.00万元。</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公务用车运行维护费支出预算为0.00万元，支出决算为0.00万元。</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（二）“三公”经费财政拨款支出决算具体情况说明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2021年度“三公”经费财政拨款支出决算中，公务接待费支出决算3.30万元，</w:t>
      </w:r>
      <w:r w:rsidRPr="00065623">
        <w:rPr>
          <w:rFonts w:asciiTheme="minorEastAsia" w:eastAsiaTheme="minorEastAsia" w:hAnsiTheme="minorEastAsia" w:hint="eastAsia"/>
          <w:color w:val="auto"/>
          <w:szCs w:val="32"/>
        </w:rPr>
        <w:t>占100%,</w:t>
      </w:r>
      <w:r w:rsidRPr="00065623">
        <w:rPr>
          <w:rFonts w:asciiTheme="minorEastAsia" w:eastAsiaTheme="minorEastAsia" w:hAnsiTheme="minorEastAsia" w:hint="eastAsia"/>
          <w:szCs w:val="32"/>
        </w:rPr>
        <w:t>因公出国（境）费支出决算0.00万元，占0.00%,公务用车购置费及运行维护费支出决算0.00万元，占0.00%。其中：</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1、因公出国（境）费支出决算为0.00万元，全年安排因公出国（境）团组0个，累计0人次。</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2、公务接待费支出决算为3.30万元，</w:t>
      </w:r>
      <w:r w:rsidRPr="00065623">
        <w:rPr>
          <w:rFonts w:asciiTheme="minorEastAsia" w:eastAsiaTheme="minorEastAsia" w:hAnsiTheme="minorEastAsia" w:hint="eastAsia"/>
          <w:color w:val="auto"/>
          <w:szCs w:val="32"/>
        </w:rPr>
        <w:t>全年共接待来访团组64个、来宾277人次，</w:t>
      </w:r>
      <w:r w:rsidRPr="00065623">
        <w:rPr>
          <w:rFonts w:asciiTheme="minorEastAsia" w:eastAsiaTheme="minorEastAsia" w:hAnsiTheme="minorEastAsia" w:hint="eastAsia"/>
          <w:szCs w:val="32"/>
        </w:rPr>
        <w:t>主要是日常调研等公务活动发生的接待支出。</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lastRenderedPageBreak/>
        <w:t>3、公务用车购置费及运行维护费支出决算为0万元，其中：公务用车购置费0万元。公务用车运行维护费0万，截止2021年12月31日，我单位开支财政拨款的公务用车保有量为0辆。</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八、政府性基金预算收入支出决算情况</w:t>
      </w:r>
    </w:p>
    <w:p w:rsidR="0005469C" w:rsidRPr="00065623" w:rsidRDefault="00887F88" w:rsidP="00FC5076">
      <w:pPr>
        <w:pStyle w:val="Default"/>
        <w:spacing w:line="360" w:lineRule="auto"/>
        <w:ind w:leftChars="300" w:left="630" w:rightChars="300" w:right="630"/>
        <w:rPr>
          <w:rFonts w:asciiTheme="minorEastAsia" w:eastAsiaTheme="minorEastAsia" w:hAnsiTheme="minorEastAsia"/>
          <w:i/>
          <w:color w:val="FF0000"/>
          <w:szCs w:val="32"/>
        </w:rPr>
      </w:pPr>
      <w:r w:rsidRPr="00065623">
        <w:rPr>
          <w:rFonts w:asciiTheme="minorEastAsia" w:eastAsiaTheme="minorEastAsia" w:hAnsiTheme="minorEastAsia" w:hint="eastAsia"/>
          <w:szCs w:val="32"/>
        </w:rPr>
        <w:t xml:space="preserve">     永州市回龙圩管理区教育局2021年度无政府性基金预算财政拨款收支。</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九、机关运行经费支出说明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szCs w:val="32"/>
        </w:rPr>
      </w:pPr>
      <w:r w:rsidRPr="00065623">
        <w:rPr>
          <w:rFonts w:asciiTheme="minorEastAsia" w:eastAsiaTheme="minorEastAsia" w:hAnsiTheme="minorEastAsia" w:hint="eastAsia"/>
          <w:szCs w:val="32"/>
        </w:rPr>
        <w:t>本部门2021年度机关运行经费支出179.90万元，比上年决算数减少27.14万元，降低13.11%。</w:t>
      </w:r>
      <w:r w:rsidRPr="00065623">
        <w:rPr>
          <w:rFonts w:asciiTheme="minorEastAsia" w:eastAsiaTheme="minorEastAsia" w:hAnsiTheme="minorEastAsia" w:hint="eastAsia"/>
          <w:color w:val="auto"/>
          <w:szCs w:val="32"/>
        </w:rPr>
        <w:t>主要原因</w:t>
      </w:r>
      <w:r w:rsidRPr="00065623">
        <w:rPr>
          <w:rFonts w:asciiTheme="minorEastAsia" w:eastAsiaTheme="minorEastAsia" w:hAnsiTheme="minorEastAsia" w:hint="eastAsia"/>
          <w:szCs w:val="32"/>
        </w:rPr>
        <w:t>是严格遵守规定，节约开支。</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十、一般性支出情况说明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color w:val="FF0000"/>
          <w:szCs w:val="32"/>
        </w:rPr>
      </w:pPr>
      <w:r w:rsidRPr="00065623">
        <w:rPr>
          <w:rFonts w:asciiTheme="minorEastAsia" w:eastAsiaTheme="minorEastAsia" w:hAnsiTheme="minorEastAsia" w:hint="eastAsia"/>
          <w:szCs w:val="32"/>
        </w:rPr>
        <w:t>2021年本部门开支会议费1.76万元，</w:t>
      </w:r>
      <w:r w:rsidRPr="00065623">
        <w:rPr>
          <w:rFonts w:asciiTheme="minorEastAsia" w:eastAsiaTheme="minorEastAsia" w:hAnsiTheme="minorEastAsia" w:hint="eastAsia"/>
          <w:color w:val="auto"/>
          <w:szCs w:val="32"/>
        </w:rPr>
        <w:t>主要用于单位日常相关活动会议开支；开支培</w:t>
      </w:r>
      <w:r w:rsidRPr="00065623">
        <w:rPr>
          <w:rFonts w:asciiTheme="minorEastAsia" w:eastAsiaTheme="minorEastAsia" w:hAnsiTheme="minorEastAsia" w:hint="eastAsia"/>
          <w:szCs w:val="32"/>
        </w:rPr>
        <w:t>训费7.86万元，</w:t>
      </w:r>
      <w:r w:rsidRPr="00065623">
        <w:rPr>
          <w:rFonts w:asciiTheme="minorEastAsia" w:eastAsiaTheme="minorEastAsia" w:hAnsiTheme="minorEastAsia" w:hint="eastAsia"/>
          <w:color w:val="auto"/>
          <w:szCs w:val="32"/>
        </w:rPr>
        <w:t>用于单位日常工作相关技能培训以及教师教育培训(公费生委培)开支。</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十一、政府采购支出说明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本部门2021年度政府采购支出总额0.03万元，其中：政府采购货物支出0 万元、政府采购工程支出0.03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十二、国有资产占用情况说明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rsidR="0005469C" w:rsidRPr="00065623" w:rsidRDefault="00887F88" w:rsidP="00FC5076">
      <w:pPr>
        <w:pStyle w:val="Default"/>
        <w:spacing w:line="360" w:lineRule="auto"/>
        <w:ind w:leftChars="300" w:left="630" w:rightChars="300" w:right="630" w:firstLineChars="200" w:firstLine="482"/>
        <w:rPr>
          <w:rFonts w:asciiTheme="minorEastAsia" w:eastAsiaTheme="minorEastAsia" w:hAnsiTheme="minorEastAsia"/>
          <w:b/>
          <w:szCs w:val="32"/>
        </w:rPr>
      </w:pPr>
      <w:r w:rsidRPr="00065623">
        <w:rPr>
          <w:rFonts w:asciiTheme="minorEastAsia" w:eastAsiaTheme="minorEastAsia" w:hAnsiTheme="minorEastAsia" w:hint="eastAsia"/>
          <w:b/>
          <w:szCs w:val="32"/>
        </w:rPr>
        <w:t>十三、2021年度预算绩效情况说明</w:t>
      </w:r>
    </w:p>
    <w:p w:rsidR="0005469C" w:rsidRPr="00065623" w:rsidRDefault="00887F88" w:rsidP="00FC5076">
      <w:pPr>
        <w:pStyle w:val="Default"/>
        <w:spacing w:line="360" w:lineRule="auto"/>
        <w:ind w:leftChars="300" w:left="630" w:rightChars="300" w:right="630" w:firstLineChars="200" w:firstLine="480"/>
        <w:rPr>
          <w:rFonts w:asciiTheme="minorEastAsia" w:eastAsiaTheme="minorEastAsia" w:hAnsiTheme="minorEastAsia"/>
          <w:color w:val="auto"/>
          <w:szCs w:val="32"/>
        </w:rPr>
      </w:pPr>
      <w:r w:rsidRPr="00065623">
        <w:rPr>
          <w:rFonts w:asciiTheme="minorEastAsia" w:eastAsiaTheme="minorEastAsia" w:hAnsiTheme="minorEastAsia" w:hint="eastAsia"/>
          <w:color w:val="auto"/>
          <w:szCs w:val="32"/>
        </w:rPr>
        <w:t>详见附件</w:t>
      </w: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sz w:val="52"/>
          <w:szCs w:val="72"/>
        </w:rPr>
      </w:pPr>
      <w:r w:rsidRPr="00065623">
        <w:rPr>
          <w:rFonts w:asciiTheme="minorEastAsia" w:eastAsiaTheme="minorEastAsia" w:hAnsiTheme="minorEastAsia" w:hint="eastAsia"/>
          <w:sz w:val="52"/>
          <w:szCs w:val="72"/>
        </w:rPr>
        <w:t>第四部分</w:t>
      </w:r>
    </w:p>
    <w:p w:rsidR="0005469C" w:rsidRPr="00065623" w:rsidRDefault="00887F88" w:rsidP="00FC5076">
      <w:pPr>
        <w:spacing w:line="360" w:lineRule="auto"/>
        <w:ind w:leftChars="300" w:left="630" w:rightChars="300" w:right="630" w:firstLineChars="700" w:firstLine="3640"/>
        <w:rPr>
          <w:rFonts w:asciiTheme="minorEastAsia" w:hAnsiTheme="minorEastAsia" w:cs="黑体"/>
          <w:color w:val="000000"/>
          <w:kern w:val="0"/>
          <w:sz w:val="52"/>
          <w:szCs w:val="70"/>
        </w:rPr>
      </w:pPr>
      <w:r w:rsidRPr="00065623">
        <w:rPr>
          <w:rFonts w:asciiTheme="minorEastAsia" w:hAnsiTheme="minorEastAsia" w:cs="黑体" w:hint="eastAsia"/>
          <w:color w:val="000000"/>
          <w:kern w:val="0"/>
          <w:sz w:val="52"/>
          <w:szCs w:val="70"/>
        </w:rPr>
        <w:t>名词解释</w:t>
      </w:r>
    </w:p>
    <w:p w:rsidR="0005469C" w:rsidRPr="00065623" w:rsidRDefault="00887F88" w:rsidP="00FC5076">
      <w:pPr>
        <w:numPr>
          <w:ilvl w:val="0"/>
          <w:numId w:val="5"/>
        </w:numPr>
        <w:spacing w:line="360" w:lineRule="auto"/>
        <w:ind w:leftChars="300" w:left="630" w:rightChars="300" w:right="630" w:firstLineChars="200" w:firstLine="480"/>
        <w:jc w:val="left"/>
        <w:rPr>
          <w:rFonts w:asciiTheme="minorEastAsia" w:hAnsiTheme="minorEastAsia" w:cs="黑体"/>
          <w:color w:val="000000"/>
          <w:kern w:val="0"/>
          <w:sz w:val="24"/>
          <w:szCs w:val="32"/>
        </w:rPr>
      </w:pPr>
      <w:r w:rsidRPr="00065623">
        <w:rPr>
          <w:rFonts w:asciiTheme="minorEastAsia" w:hAnsiTheme="minorEastAsia" w:cs="黑体"/>
          <w:color w:val="000000"/>
          <w:kern w:val="0"/>
          <w:sz w:val="24"/>
          <w:szCs w:val="32"/>
        </w:rPr>
        <w:t>“</w:t>
      </w:r>
      <w:r w:rsidRPr="00065623">
        <w:rPr>
          <w:rFonts w:asciiTheme="minorEastAsia" w:hAnsiTheme="minorEastAsia" w:cs="黑体" w:hint="eastAsia"/>
          <w:color w:val="000000"/>
          <w:kern w:val="0"/>
          <w:sz w:val="24"/>
          <w:szCs w:val="32"/>
        </w:rPr>
        <w:t>三公”经费：纳入财政预决算管理的“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w:t>
      </w:r>
      <w:r w:rsidRPr="00065623">
        <w:rPr>
          <w:rFonts w:asciiTheme="minorEastAsia" w:hAnsiTheme="minorEastAsia" w:cs="黑体" w:hint="eastAsia"/>
          <w:color w:val="000000"/>
          <w:kern w:val="0"/>
          <w:sz w:val="24"/>
          <w:szCs w:val="32"/>
        </w:rPr>
        <w:lastRenderedPageBreak/>
        <w:t>按规定开支的各类公务接待（含外宾接待）支出。</w:t>
      </w:r>
    </w:p>
    <w:p w:rsidR="0005469C" w:rsidRPr="00065623" w:rsidRDefault="00887F88" w:rsidP="00FC5076">
      <w:pPr>
        <w:numPr>
          <w:ilvl w:val="0"/>
          <w:numId w:val="5"/>
        </w:numPr>
        <w:spacing w:line="360" w:lineRule="auto"/>
        <w:ind w:leftChars="300" w:left="630" w:rightChars="300" w:right="630" w:firstLineChars="200" w:firstLine="480"/>
        <w:jc w:val="left"/>
        <w:rPr>
          <w:rFonts w:asciiTheme="minorEastAsia" w:hAnsiTheme="minorEastAsia" w:cs="黑体"/>
          <w:color w:val="000000"/>
          <w:kern w:val="0"/>
          <w:sz w:val="24"/>
          <w:szCs w:val="32"/>
        </w:rPr>
      </w:pPr>
      <w:r w:rsidRPr="00065623">
        <w:rPr>
          <w:rFonts w:asciiTheme="minorEastAsia" w:hAnsiTheme="minorEastAsia" w:cs="黑体" w:hint="eastAsia"/>
          <w:color w:val="000000"/>
          <w:kern w:val="0"/>
          <w:sz w:val="24"/>
          <w:szCs w:val="32"/>
        </w:rPr>
        <w:t>机关运行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它费用。</w:t>
      </w:r>
    </w:p>
    <w:p w:rsidR="0005469C" w:rsidRPr="00065623" w:rsidRDefault="0005469C" w:rsidP="00FC5076">
      <w:pPr>
        <w:pStyle w:val="Default"/>
        <w:spacing w:line="360" w:lineRule="auto"/>
        <w:ind w:leftChars="300" w:left="630" w:rightChars="300" w:right="630"/>
        <w:rPr>
          <w:rFonts w:asciiTheme="minorEastAsia" w:eastAsiaTheme="minorEastAsia" w:hAnsiTheme="minorEastAsia"/>
          <w:sz w:val="52"/>
          <w:szCs w:val="72"/>
        </w:rPr>
      </w:pPr>
    </w:p>
    <w:p w:rsidR="0005469C" w:rsidRPr="00065623" w:rsidRDefault="00887F88" w:rsidP="00FC5076">
      <w:pPr>
        <w:pStyle w:val="Default"/>
        <w:spacing w:line="360" w:lineRule="auto"/>
        <w:ind w:leftChars="300" w:left="630" w:rightChars="300" w:right="630"/>
        <w:jc w:val="center"/>
        <w:rPr>
          <w:rFonts w:asciiTheme="minorEastAsia" w:eastAsiaTheme="minorEastAsia" w:hAnsiTheme="minorEastAsia"/>
          <w:sz w:val="52"/>
          <w:szCs w:val="72"/>
        </w:rPr>
      </w:pPr>
      <w:r w:rsidRPr="00065623">
        <w:rPr>
          <w:rFonts w:asciiTheme="minorEastAsia" w:eastAsiaTheme="minorEastAsia" w:hAnsiTheme="minorEastAsia" w:hint="eastAsia"/>
          <w:sz w:val="52"/>
          <w:szCs w:val="72"/>
        </w:rPr>
        <w:t>第五部分</w:t>
      </w:r>
    </w:p>
    <w:p w:rsidR="0005469C" w:rsidRPr="00065623" w:rsidRDefault="0005469C" w:rsidP="00FC5076">
      <w:pPr>
        <w:spacing w:line="360" w:lineRule="auto"/>
        <w:ind w:leftChars="300" w:left="630" w:rightChars="300" w:right="630"/>
        <w:jc w:val="center"/>
        <w:rPr>
          <w:rFonts w:asciiTheme="minorEastAsia" w:hAnsiTheme="minorEastAsia" w:cs="黑体"/>
          <w:color w:val="000000"/>
          <w:kern w:val="0"/>
          <w:sz w:val="52"/>
          <w:szCs w:val="70"/>
        </w:rPr>
      </w:pPr>
    </w:p>
    <w:p w:rsidR="00065623" w:rsidRPr="00065623" w:rsidRDefault="00887F88" w:rsidP="00FC5076">
      <w:pPr>
        <w:spacing w:line="360" w:lineRule="auto"/>
        <w:ind w:leftChars="300" w:left="630" w:rightChars="300" w:right="630"/>
        <w:jc w:val="center"/>
        <w:rPr>
          <w:rFonts w:asciiTheme="minorEastAsia" w:hAnsiTheme="minorEastAsia" w:cs="黑体"/>
          <w:color w:val="000000"/>
          <w:kern w:val="0"/>
          <w:sz w:val="52"/>
          <w:szCs w:val="70"/>
        </w:rPr>
      </w:pPr>
      <w:r w:rsidRPr="00065623">
        <w:rPr>
          <w:rFonts w:asciiTheme="minorEastAsia" w:hAnsiTheme="minorEastAsia" w:cs="黑体" w:hint="eastAsia"/>
          <w:color w:val="000000"/>
          <w:kern w:val="0"/>
          <w:sz w:val="52"/>
          <w:szCs w:val="70"/>
        </w:rPr>
        <w:t>附件</w:t>
      </w:r>
    </w:p>
    <w:p w:rsidR="00065623" w:rsidRPr="00692E5C" w:rsidRDefault="00803CF7" w:rsidP="00692E5C">
      <w:pPr>
        <w:spacing w:line="360" w:lineRule="auto"/>
        <w:ind w:leftChars="300" w:left="630" w:rightChars="300" w:right="630"/>
        <w:jc w:val="center"/>
        <w:rPr>
          <w:rFonts w:asciiTheme="minorEastAsia" w:hAnsiTheme="minorEastAsia" w:cs="黑体"/>
          <w:color w:val="000000"/>
          <w:kern w:val="0"/>
          <w:sz w:val="24"/>
          <w:szCs w:val="24"/>
        </w:rPr>
      </w:pPr>
      <w:r w:rsidRPr="00065623">
        <w:rPr>
          <w:rFonts w:asciiTheme="minorEastAsia" w:hAnsiTheme="minorEastAsia" w:cs="黑体" w:hint="eastAsia"/>
          <w:color w:val="000000"/>
          <w:kern w:val="0"/>
          <w:sz w:val="36"/>
          <w:szCs w:val="44"/>
        </w:rPr>
        <w:t xml:space="preserve"> </w:t>
      </w:r>
      <w:r w:rsidR="008E72A5" w:rsidRPr="00692E5C">
        <w:rPr>
          <w:rFonts w:asciiTheme="minorEastAsia" w:hAnsiTheme="minorEastAsia" w:hint="eastAsia"/>
          <w:sz w:val="24"/>
          <w:szCs w:val="24"/>
        </w:rPr>
        <w:t>2021年度</w:t>
      </w:r>
      <w:r w:rsidR="008E72A5" w:rsidRPr="00692E5C">
        <w:rPr>
          <w:rFonts w:asciiTheme="minorEastAsia" w:hAnsiTheme="minorEastAsia" w:hint="eastAsia"/>
          <w:kern w:val="0"/>
          <w:sz w:val="24"/>
          <w:szCs w:val="24"/>
        </w:rPr>
        <w:t>永州市回龙圩管理区教育局部门</w:t>
      </w:r>
      <w:r w:rsidR="008E72A5" w:rsidRPr="00692E5C">
        <w:rPr>
          <w:rFonts w:asciiTheme="minorEastAsia" w:hAnsiTheme="minorEastAsia" w:hint="eastAsia"/>
          <w:sz w:val="24"/>
          <w:szCs w:val="24"/>
        </w:rPr>
        <w:t>整体支出</w:t>
      </w:r>
      <w:bookmarkStart w:id="0" w:name="_GoBack"/>
      <w:bookmarkEnd w:id="0"/>
      <w:r w:rsidR="008E72A5" w:rsidRPr="00692E5C">
        <w:rPr>
          <w:rFonts w:asciiTheme="minorEastAsia" w:hAnsiTheme="minorEastAsia" w:hint="eastAsia"/>
          <w:sz w:val="24"/>
          <w:szCs w:val="24"/>
        </w:rPr>
        <w:t>绩效自评报告</w:t>
      </w:r>
    </w:p>
    <w:p w:rsidR="008E72A5" w:rsidRPr="00065623" w:rsidRDefault="008E72A5" w:rsidP="00FC5076">
      <w:pPr>
        <w:spacing w:line="360" w:lineRule="auto"/>
        <w:ind w:leftChars="300" w:left="630" w:rightChars="300" w:right="630"/>
        <w:jc w:val="center"/>
        <w:rPr>
          <w:rFonts w:asciiTheme="minorEastAsia" w:hAnsiTheme="minorEastAsia"/>
          <w:sz w:val="40"/>
          <w:szCs w:val="48"/>
        </w:rPr>
      </w:pPr>
      <w:r w:rsidRPr="00065623">
        <w:rPr>
          <w:rFonts w:asciiTheme="minorEastAsia" w:hAnsiTheme="minorEastAsia" w:hint="eastAsia"/>
          <w:sz w:val="36"/>
          <w:szCs w:val="44"/>
        </w:rPr>
        <w:t xml:space="preserve"> </w:t>
      </w:r>
    </w:p>
    <w:p w:rsidR="008E72A5" w:rsidRPr="00065623" w:rsidRDefault="008E72A5" w:rsidP="00FC5076">
      <w:pPr>
        <w:spacing w:line="360" w:lineRule="auto"/>
        <w:ind w:leftChars="300" w:left="630" w:rightChars="300" w:right="630"/>
        <w:rPr>
          <w:rFonts w:asciiTheme="minorEastAsia" w:hAnsiTheme="minorEastAsia"/>
          <w:sz w:val="24"/>
          <w:szCs w:val="32"/>
        </w:rPr>
      </w:pPr>
    </w:p>
    <w:p w:rsidR="008E72A5" w:rsidRPr="00065623" w:rsidRDefault="008E72A5" w:rsidP="00FC5076">
      <w:pPr>
        <w:numPr>
          <w:ilvl w:val="0"/>
          <w:numId w:val="6"/>
        </w:numPr>
        <w:spacing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单位情况</w:t>
      </w:r>
    </w:p>
    <w:p w:rsidR="008E72A5" w:rsidRPr="00065623" w:rsidRDefault="008E72A5" w:rsidP="00FC5076">
      <w:pPr>
        <w:pStyle w:val="3"/>
        <w:numPr>
          <w:ilvl w:val="0"/>
          <w:numId w:val="7"/>
        </w:numPr>
        <w:spacing w:line="360" w:lineRule="auto"/>
        <w:ind w:leftChars="300" w:left="1515" w:rightChars="300" w:right="630" w:firstLineChars="0"/>
        <w:rPr>
          <w:rFonts w:asciiTheme="minorEastAsia" w:eastAsiaTheme="minorEastAsia" w:hAnsiTheme="minorEastAsia" w:cs="仿宋"/>
          <w:b/>
          <w:sz w:val="24"/>
          <w:szCs w:val="32"/>
        </w:rPr>
      </w:pPr>
      <w:r w:rsidRPr="00065623">
        <w:rPr>
          <w:rFonts w:asciiTheme="minorEastAsia" w:eastAsiaTheme="minorEastAsia" w:hAnsiTheme="minorEastAsia" w:cs="仿宋" w:hint="eastAsia"/>
          <w:b/>
          <w:sz w:val="24"/>
          <w:szCs w:val="32"/>
        </w:rPr>
        <w:t>基本情况。</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教育局部门职能职责</w:t>
      </w:r>
      <w:r w:rsidRPr="00065623">
        <w:rPr>
          <w:rFonts w:asciiTheme="minorEastAsia" w:hAnsiTheme="minorEastAsia" w:cs="仿宋" w:hint="eastAsia"/>
          <w:sz w:val="24"/>
          <w:szCs w:val="32"/>
        </w:rPr>
        <w:t>如</w:t>
      </w:r>
      <w:r w:rsidRPr="00065623">
        <w:rPr>
          <w:rFonts w:asciiTheme="minorEastAsia" w:hAnsiTheme="minorEastAsia" w:cs="仿宋" w:hint="eastAsia"/>
          <w:sz w:val="24"/>
          <w:szCs w:val="32"/>
          <w:lang w:val="zh-CN"/>
        </w:rPr>
        <w:t>下：</w:t>
      </w:r>
    </w:p>
    <w:p w:rsidR="008E72A5" w:rsidRPr="00065623" w:rsidRDefault="008E72A5" w:rsidP="00FC5076">
      <w:pPr>
        <w:numPr>
          <w:ilvl w:val="0"/>
          <w:numId w:val="8"/>
        </w:numPr>
        <w:tabs>
          <w:tab w:val="num" w:pos="312"/>
        </w:tabs>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全面贯彻党和国家的教育方针、政策和法规，研究制定管理区教育事业的具体方针、政策并组织实施。</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2.研究上级教育部门发展规划和年度发展计划，拟定全区教育事业发展的重点、规模、速度和步骤。</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3.规范指导全区中小学、幼儿园办学行为、安全管理等工作。</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4.抓好教育行政干部队伍建设工作，加强各校长（园长）、教师师德师风建设，树立教师良好社会形象。</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5、统筹管理本部门的教育经费；强化教育基础设施建。</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6、抓好学校网点布局规划调整工作，学校基建、校舍和校产及用地的管理工作。</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7.抓好负责管理考试及招生工作。8.抓好教师招聘、人事调配、编制管理及领导干部的考核、管理工作；9.指导学校的思想品德教育、体育卫生艺术教育和国防教育工作。</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10.抓好教育系统教育信息的统计分析及信息系统的开发和建设工作。</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t>11.承担国家语言文字工作委员会的有关具体工作。</w:t>
      </w:r>
    </w:p>
    <w:p w:rsidR="008E72A5" w:rsidRPr="00065623" w:rsidRDefault="008E72A5" w:rsidP="00C6283A">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lang w:val="zh-CN"/>
        </w:rPr>
        <w:lastRenderedPageBreak/>
        <w:t xml:space="preserve">12.区党委、政府交办的其他事项。                                                 </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lang w:val="zh-CN"/>
        </w:rPr>
      </w:pPr>
      <w:r w:rsidRPr="00065623">
        <w:rPr>
          <w:rFonts w:asciiTheme="minorEastAsia" w:hAnsiTheme="minorEastAsia" w:cs="仿宋" w:hint="eastAsia"/>
          <w:sz w:val="24"/>
          <w:szCs w:val="32"/>
        </w:rPr>
        <w:t>13.</w:t>
      </w:r>
      <w:r w:rsidRPr="00065623">
        <w:rPr>
          <w:rFonts w:asciiTheme="minorEastAsia" w:hAnsiTheme="minorEastAsia" w:cs="仿宋" w:hint="eastAsia"/>
          <w:sz w:val="24"/>
          <w:szCs w:val="32"/>
          <w:lang w:val="zh-CN"/>
        </w:rPr>
        <w:t>科技工作：（1）协助区党委、管委领导管理全区科技工作；（2）负责落实上级科技部门交办、委托的科技管理服务工作；（3）服务企业科技项目申报、高新技术企业申报、科技中小型企业入库工作；(4）服务各行业部门科技创新及项目申报工作；（5）服务管理区各项中心工作。</w:t>
      </w:r>
    </w:p>
    <w:p w:rsidR="008E72A5" w:rsidRPr="00065623" w:rsidRDefault="008E72A5" w:rsidP="00FC5076">
      <w:pPr>
        <w:spacing w:line="360" w:lineRule="auto"/>
        <w:ind w:leftChars="300" w:left="630" w:rightChars="300" w:right="630" w:firstLineChars="200" w:firstLine="482"/>
        <w:rPr>
          <w:rFonts w:asciiTheme="minorEastAsia" w:hAnsiTheme="minorEastAsia" w:cs="仿宋"/>
          <w:b/>
          <w:sz w:val="24"/>
          <w:szCs w:val="32"/>
        </w:rPr>
      </w:pPr>
      <w:r w:rsidRPr="00065623">
        <w:rPr>
          <w:rFonts w:asciiTheme="minorEastAsia" w:hAnsiTheme="minorEastAsia" w:cs="仿宋" w:hint="eastAsia"/>
          <w:b/>
          <w:sz w:val="24"/>
          <w:szCs w:val="32"/>
        </w:rPr>
        <w:t>（二）整体支出绩效目标，项目支出绩效目标</w:t>
      </w:r>
    </w:p>
    <w:p w:rsidR="008E72A5" w:rsidRPr="00065623" w:rsidRDefault="008E72A5" w:rsidP="00FC5076">
      <w:pPr>
        <w:pStyle w:val="20"/>
        <w:spacing w:line="360" w:lineRule="auto"/>
        <w:ind w:leftChars="300" w:left="630" w:rightChars="300" w:right="630" w:firstLine="480"/>
        <w:rPr>
          <w:rFonts w:asciiTheme="minorEastAsia" w:eastAsiaTheme="minorEastAsia" w:hAnsiTheme="minorEastAsia" w:cs="仿宋"/>
          <w:sz w:val="24"/>
          <w:szCs w:val="32"/>
        </w:rPr>
      </w:pPr>
      <w:r w:rsidRPr="00065623">
        <w:rPr>
          <w:rFonts w:asciiTheme="minorEastAsia" w:eastAsiaTheme="minorEastAsia" w:hAnsiTheme="minorEastAsia" w:cs="仿宋" w:hint="eastAsia"/>
          <w:sz w:val="24"/>
          <w:szCs w:val="32"/>
        </w:rPr>
        <w:t>抓好校完安全管理、校车运行安全，确保师生生命财产安全；抓好教师培训和农村教师定向委培，提高教师整体教学水平和教师持续补充；抓好校园班班通、电子监控和网络联校建设，增加电教信息化能力；抓好区综合 楼、兴隆食堂改造、中学宿舍改造等基础设施建设项目，全面完善教育硬件建设；抓好教师职称评定、开展教师节及教育工会的各项活动，全面提升教师职工待遇；抓好学生睡眠、体质、手机、课外读物、作业等五项管理，全面提升学生的综合素质。抓好纪检监督，全面规范师生行为，全面树立师生良好形象；抓好贫困学生资助和教师关爱行动，提升对贫困学生、教师的关心、关爱。 服务全区科技工作，服务三高四新战略，落实上级科技部门交办工作和各类报表填报，服务企业科技工作，服务部门科技工作，服务管理中心工作。</w:t>
      </w:r>
    </w:p>
    <w:p w:rsidR="008E72A5" w:rsidRPr="00065623" w:rsidRDefault="008E72A5" w:rsidP="00FC5076">
      <w:pPr>
        <w:pStyle w:val="20"/>
        <w:spacing w:line="360" w:lineRule="auto"/>
        <w:ind w:leftChars="300" w:left="630" w:rightChars="300" w:right="630" w:firstLine="480"/>
        <w:rPr>
          <w:rFonts w:asciiTheme="minorEastAsia" w:eastAsiaTheme="minorEastAsia" w:hAnsiTheme="minorEastAsia" w:cs="仿宋"/>
          <w:sz w:val="24"/>
          <w:szCs w:val="32"/>
        </w:rPr>
      </w:pPr>
      <w:r w:rsidRPr="00065623">
        <w:rPr>
          <w:rFonts w:asciiTheme="minorEastAsia" w:eastAsiaTheme="minorEastAsia" w:hAnsiTheme="minorEastAsia" w:cs="仿宋" w:hint="eastAsia"/>
          <w:sz w:val="24"/>
          <w:szCs w:val="32"/>
        </w:rPr>
        <w:t>充分发挥好特色亮点宣传工作，打造“逥峰蜜柑”高端品牌，构建文旅产业品牌新形象，为加快实施乡村振兴提供助力。</w:t>
      </w:r>
    </w:p>
    <w:p w:rsidR="008E72A5" w:rsidRPr="00065623" w:rsidRDefault="008E72A5" w:rsidP="00FC5076">
      <w:pPr>
        <w:pStyle w:val="3"/>
        <w:spacing w:line="360" w:lineRule="auto"/>
        <w:ind w:leftChars="300" w:left="630" w:rightChars="300" w:right="630" w:firstLine="482"/>
        <w:rPr>
          <w:rFonts w:asciiTheme="minorEastAsia" w:eastAsiaTheme="minorEastAsia" w:hAnsiTheme="minorEastAsia" w:cs="仿宋"/>
          <w:sz w:val="24"/>
          <w:szCs w:val="32"/>
        </w:rPr>
      </w:pPr>
      <w:r w:rsidRPr="00065623">
        <w:rPr>
          <w:rFonts w:asciiTheme="minorEastAsia" w:eastAsiaTheme="minorEastAsia" w:hAnsiTheme="minorEastAsia" w:cs="仿宋" w:hint="eastAsia"/>
          <w:b/>
          <w:bCs/>
          <w:sz w:val="24"/>
          <w:szCs w:val="32"/>
        </w:rPr>
        <w:t>二、一般公共预算支出情况</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2021年度一般公共预算拨款650.00万元，上年度财政结转项目指标0万元，全年共计收入650.00万元，2021年一般公共预算拨款支出650.00万元，其中基本支出357.39万元，项目支出292.61万元，年末结转和结余0万元。</w:t>
      </w:r>
    </w:p>
    <w:p w:rsidR="008E72A5" w:rsidRPr="00065623" w:rsidRDefault="008E72A5" w:rsidP="00FC5076">
      <w:pPr>
        <w:pStyle w:val="20"/>
        <w:spacing w:line="360" w:lineRule="auto"/>
        <w:ind w:leftChars="300" w:left="630" w:rightChars="300" w:right="630" w:firstLine="482"/>
        <w:rPr>
          <w:rFonts w:asciiTheme="minorEastAsia" w:eastAsiaTheme="minorEastAsia" w:hAnsiTheme="minorEastAsia" w:cs="仿宋"/>
          <w:b/>
          <w:bCs/>
          <w:sz w:val="24"/>
          <w:szCs w:val="32"/>
        </w:rPr>
      </w:pPr>
      <w:r w:rsidRPr="00065623">
        <w:rPr>
          <w:rFonts w:asciiTheme="minorEastAsia" w:eastAsiaTheme="minorEastAsia" w:hAnsiTheme="minorEastAsia" w:cs="仿宋" w:hint="eastAsia"/>
          <w:b/>
          <w:bCs/>
          <w:sz w:val="24"/>
          <w:szCs w:val="32"/>
        </w:rPr>
        <w:t>（一）基本支出情况</w:t>
      </w:r>
    </w:p>
    <w:p w:rsidR="008E72A5" w:rsidRPr="00065623" w:rsidRDefault="008E72A5" w:rsidP="00FC5076">
      <w:pPr>
        <w:pStyle w:val="Default"/>
        <w:spacing w:line="360" w:lineRule="auto"/>
        <w:ind w:leftChars="300" w:left="630" w:rightChars="300" w:right="630" w:firstLineChars="200" w:firstLine="480"/>
        <w:rPr>
          <w:rFonts w:asciiTheme="minorEastAsia" w:eastAsiaTheme="minorEastAsia" w:hAnsiTheme="minorEastAsia" w:cs="仿宋"/>
          <w:color w:val="auto"/>
          <w:szCs w:val="32"/>
        </w:rPr>
      </w:pPr>
      <w:r w:rsidRPr="00065623">
        <w:rPr>
          <w:rFonts w:asciiTheme="minorEastAsia" w:eastAsiaTheme="minorEastAsia" w:hAnsiTheme="minorEastAsia" w:cs="仿宋" w:hint="eastAsia"/>
          <w:color w:val="auto"/>
          <w:szCs w:val="32"/>
        </w:rPr>
        <w:t>2021年度财政拨款基本支出357.39万元，其中：人员经费177.49万元，占基本支出的49.66%,主要包括基本工资、津贴补贴、奖金、伙食补助费、绩效工资、 机关事业单位基本养老保险缴费、职工基本医疗保险缴费、其他社会保障缴费、住房公积金、医疗费、 其他工资福利支出、生活补助、助学金、其他对个人和家庭的补助；公用经费179.90万元，占基本支出的50.34%，主要包括办公费、印刷费、手续费、水费、电费、邮电费、差旅费、维修（护）费、会议费、培训费、公务接待费、劳务费、委托业务费、工会经费、其他交通费用、其他商品和服务支出。</w:t>
      </w:r>
    </w:p>
    <w:p w:rsidR="008E72A5" w:rsidRPr="00065623" w:rsidRDefault="008E72A5" w:rsidP="00FC5076">
      <w:pPr>
        <w:pStyle w:val="20"/>
        <w:spacing w:line="360" w:lineRule="auto"/>
        <w:ind w:leftChars="300" w:left="630" w:rightChars="300" w:right="630" w:firstLine="482"/>
        <w:rPr>
          <w:rFonts w:asciiTheme="minorEastAsia" w:eastAsiaTheme="minorEastAsia" w:hAnsiTheme="minorEastAsia" w:cs="仿宋"/>
          <w:b/>
          <w:bCs/>
          <w:sz w:val="24"/>
          <w:szCs w:val="32"/>
        </w:rPr>
      </w:pPr>
      <w:r w:rsidRPr="00065623">
        <w:rPr>
          <w:rFonts w:asciiTheme="minorEastAsia" w:eastAsiaTheme="minorEastAsia" w:hAnsiTheme="minorEastAsia" w:cs="仿宋" w:hint="eastAsia"/>
          <w:b/>
          <w:bCs/>
          <w:sz w:val="24"/>
          <w:szCs w:val="32"/>
        </w:rPr>
        <w:t>（二）项目支出情况</w:t>
      </w:r>
    </w:p>
    <w:p w:rsidR="008E72A5" w:rsidRPr="00065623" w:rsidRDefault="008E72A5" w:rsidP="00FC5076">
      <w:pPr>
        <w:shd w:val="clear" w:color="auto" w:fill="FFFFFF"/>
        <w:spacing w:line="360" w:lineRule="auto"/>
        <w:ind w:leftChars="300" w:left="630" w:rightChars="300" w:right="630" w:firstLine="640"/>
        <w:rPr>
          <w:rFonts w:asciiTheme="minorEastAsia" w:hAnsiTheme="minorEastAsia" w:cs="仿宋"/>
          <w:spacing w:val="-2"/>
          <w:sz w:val="24"/>
          <w:szCs w:val="32"/>
        </w:rPr>
      </w:pPr>
      <w:r w:rsidRPr="00065623">
        <w:rPr>
          <w:rFonts w:asciiTheme="minorEastAsia" w:hAnsiTheme="minorEastAsia" w:cs="仿宋" w:hint="eastAsia"/>
          <w:spacing w:val="-2"/>
          <w:sz w:val="24"/>
          <w:szCs w:val="32"/>
        </w:rPr>
        <w:t>1、项目资金安排落实、总投入等情况分析</w:t>
      </w:r>
    </w:p>
    <w:p w:rsidR="008E72A5" w:rsidRPr="00065623" w:rsidRDefault="008E72A5" w:rsidP="00FC5076">
      <w:pPr>
        <w:shd w:val="clear" w:color="auto" w:fill="FFFFFF"/>
        <w:spacing w:line="360" w:lineRule="auto"/>
        <w:ind w:leftChars="300" w:left="630" w:rightChars="300" w:right="630" w:firstLine="640"/>
        <w:rPr>
          <w:rFonts w:asciiTheme="minorEastAsia" w:hAnsiTheme="minorEastAsia"/>
          <w:sz w:val="28"/>
          <w:szCs w:val="36"/>
        </w:rPr>
      </w:pPr>
      <w:r w:rsidRPr="00065623">
        <w:rPr>
          <w:rFonts w:asciiTheme="minorEastAsia" w:hAnsiTheme="minorEastAsia" w:cs="仿宋" w:hint="eastAsia"/>
          <w:spacing w:val="-2"/>
          <w:sz w:val="24"/>
          <w:szCs w:val="32"/>
        </w:rPr>
        <w:t>2021年柑橘节项目资金共292.61万元，其中：第三届柑橘节项目尾款2021年1月到位92.61万元，到位率100%，第四届柑橘节项目200.00万元，2021年实际已到位</w:t>
      </w:r>
      <w:r w:rsidRPr="00065623">
        <w:rPr>
          <w:rFonts w:asciiTheme="minorEastAsia" w:hAnsiTheme="minorEastAsia" w:cs="仿宋" w:hint="eastAsia"/>
          <w:spacing w:val="-2"/>
          <w:sz w:val="24"/>
          <w:szCs w:val="32"/>
        </w:rPr>
        <w:lastRenderedPageBreak/>
        <w:t>资金200.00万元，到位率100%。</w:t>
      </w:r>
    </w:p>
    <w:p w:rsidR="008E72A5" w:rsidRPr="00065623" w:rsidRDefault="008E72A5" w:rsidP="00FC5076">
      <w:pPr>
        <w:shd w:val="clear" w:color="auto" w:fill="FFFFFF"/>
        <w:spacing w:line="360" w:lineRule="auto"/>
        <w:ind w:leftChars="300" w:left="630" w:rightChars="300" w:right="630" w:firstLine="640"/>
        <w:rPr>
          <w:rFonts w:asciiTheme="minorEastAsia" w:hAnsiTheme="minorEastAsia" w:cs="仿宋"/>
          <w:spacing w:val="-2"/>
          <w:sz w:val="24"/>
          <w:szCs w:val="32"/>
        </w:rPr>
      </w:pPr>
      <w:r w:rsidRPr="00065623">
        <w:rPr>
          <w:rFonts w:asciiTheme="minorEastAsia" w:hAnsiTheme="minorEastAsia" w:cs="仿宋" w:hint="eastAsia"/>
          <w:spacing w:val="-2"/>
          <w:sz w:val="24"/>
          <w:szCs w:val="32"/>
        </w:rPr>
        <w:t>2、项目资金实际使用情况分析</w:t>
      </w:r>
    </w:p>
    <w:p w:rsidR="008E72A5" w:rsidRPr="00065623" w:rsidRDefault="008E72A5" w:rsidP="00FC5076">
      <w:pPr>
        <w:shd w:val="clear" w:color="auto" w:fill="FFFFFF"/>
        <w:spacing w:line="360" w:lineRule="auto"/>
        <w:ind w:leftChars="300" w:left="630" w:rightChars="300" w:right="630" w:firstLine="640"/>
        <w:rPr>
          <w:rFonts w:asciiTheme="minorEastAsia" w:hAnsiTheme="minorEastAsia"/>
          <w:sz w:val="28"/>
          <w:szCs w:val="36"/>
        </w:rPr>
      </w:pPr>
      <w:r w:rsidRPr="00065623">
        <w:rPr>
          <w:rFonts w:asciiTheme="minorEastAsia" w:hAnsiTheme="minorEastAsia" w:cs="仿宋" w:hint="eastAsia"/>
          <w:spacing w:val="-2"/>
          <w:sz w:val="24"/>
          <w:szCs w:val="32"/>
        </w:rPr>
        <w:t>第三届柑橘节项目尾款截止2021年1月共支出92.61万元，资金使用执行率为100%；第四届柑橘节项目专项资金截止2021年12月31日共支出200.00万元，资金使用执行率为100%。</w:t>
      </w:r>
    </w:p>
    <w:p w:rsidR="008E72A5" w:rsidRPr="00065623" w:rsidRDefault="008E72A5" w:rsidP="00FC5076">
      <w:pPr>
        <w:shd w:val="clear" w:color="auto" w:fill="FFFFFF"/>
        <w:spacing w:line="360" w:lineRule="auto"/>
        <w:ind w:leftChars="300" w:left="630" w:rightChars="300" w:right="630" w:firstLine="640"/>
        <w:rPr>
          <w:rFonts w:asciiTheme="minorEastAsia" w:hAnsiTheme="minorEastAsia" w:cs="仿宋"/>
          <w:spacing w:val="-2"/>
          <w:sz w:val="24"/>
          <w:szCs w:val="32"/>
        </w:rPr>
      </w:pPr>
      <w:r w:rsidRPr="00065623">
        <w:rPr>
          <w:rFonts w:asciiTheme="minorEastAsia" w:hAnsiTheme="minorEastAsia" w:cs="仿宋" w:hint="eastAsia"/>
          <w:spacing w:val="-2"/>
          <w:sz w:val="24"/>
          <w:szCs w:val="32"/>
        </w:rPr>
        <w:t>3、项目资金管理情况分析</w:t>
      </w:r>
    </w:p>
    <w:p w:rsidR="008E72A5" w:rsidRPr="00065623" w:rsidRDefault="008E72A5" w:rsidP="00FC5076">
      <w:pPr>
        <w:widowControl/>
        <w:spacing w:line="360" w:lineRule="auto"/>
        <w:ind w:leftChars="300" w:left="630" w:rightChars="300" w:right="630" w:firstLineChars="200" w:firstLine="472"/>
        <w:jc w:val="left"/>
        <w:rPr>
          <w:rFonts w:asciiTheme="minorEastAsia" w:hAnsiTheme="minorEastAsia" w:cs="仿宋"/>
          <w:spacing w:val="-2"/>
          <w:sz w:val="24"/>
          <w:szCs w:val="32"/>
        </w:rPr>
      </w:pPr>
      <w:r w:rsidRPr="00065623">
        <w:rPr>
          <w:rFonts w:asciiTheme="minorEastAsia" w:hAnsiTheme="minorEastAsia" w:cs="仿宋" w:hint="eastAsia"/>
          <w:spacing w:val="-2"/>
          <w:sz w:val="24"/>
          <w:szCs w:val="32"/>
        </w:rPr>
        <w:t>项目支出严格按照国家财经法规、预算资金管理办法、财务管理制度以及省级政府对财政专项资金管理有关法规的规定执行，把项目资金的审批分配、监督检查与绩效评价结合起来。支出遵循先预算、再审批、后支出的原则，确保了财政资金分配和财政审批程序合法、保证了项目资金的合理使用。</w:t>
      </w:r>
    </w:p>
    <w:p w:rsidR="008E72A5" w:rsidRPr="00065623" w:rsidRDefault="008E72A5" w:rsidP="00FC5076">
      <w:pPr>
        <w:widowControl/>
        <w:spacing w:line="360" w:lineRule="auto"/>
        <w:ind w:leftChars="300" w:left="630" w:rightChars="300" w:right="630" w:firstLineChars="200" w:firstLine="482"/>
        <w:jc w:val="left"/>
        <w:rPr>
          <w:rFonts w:asciiTheme="minorEastAsia" w:hAnsiTheme="minorEastAsia" w:cs="仿宋"/>
          <w:b/>
          <w:bCs/>
          <w:kern w:val="0"/>
          <w:sz w:val="24"/>
          <w:szCs w:val="32"/>
        </w:rPr>
      </w:pPr>
      <w:r w:rsidRPr="00065623">
        <w:rPr>
          <w:rFonts w:asciiTheme="minorEastAsia" w:hAnsiTheme="minorEastAsia" w:cs="仿宋" w:hint="eastAsia"/>
          <w:b/>
          <w:bCs/>
          <w:kern w:val="0"/>
          <w:sz w:val="24"/>
          <w:szCs w:val="32"/>
        </w:rPr>
        <w:t>三、政府性基金预算支出情况：</w:t>
      </w:r>
    </w:p>
    <w:p w:rsidR="008E72A5" w:rsidRPr="00065623" w:rsidRDefault="008E72A5" w:rsidP="00FC5076">
      <w:pPr>
        <w:widowControl/>
        <w:spacing w:line="360" w:lineRule="auto"/>
        <w:ind w:leftChars="300" w:left="630" w:rightChars="300" w:right="630" w:firstLineChars="200" w:firstLine="480"/>
        <w:jc w:val="left"/>
        <w:rPr>
          <w:rFonts w:asciiTheme="minorEastAsia" w:hAnsiTheme="minorEastAsia" w:cs="仿宋"/>
          <w:bCs/>
          <w:kern w:val="0"/>
          <w:sz w:val="24"/>
          <w:szCs w:val="32"/>
        </w:rPr>
      </w:pPr>
      <w:r w:rsidRPr="00065623">
        <w:rPr>
          <w:rFonts w:asciiTheme="minorEastAsia" w:hAnsiTheme="minorEastAsia" w:cs="仿宋" w:hint="eastAsia"/>
          <w:bCs/>
          <w:kern w:val="0"/>
          <w:sz w:val="24"/>
          <w:szCs w:val="32"/>
        </w:rPr>
        <w:t>2021年度本单位无政府性基金支出。</w:t>
      </w:r>
    </w:p>
    <w:p w:rsidR="008E72A5" w:rsidRPr="00065623" w:rsidRDefault="008E72A5" w:rsidP="00FC5076">
      <w:pPr>
        <w:widowControl/>
        <w:spacing w:line="360" w:lineRule="auto"/>
        <w:ind w:leftChars="300" w:left="630" w:rightChars="300" w:right="630" w:firstLineChars="200" w:firstLine="482"/>
        <w:jc w:val="left"/>
        <w:rPr>
          <w:rFonts w:asciiTheme="minorEastAsia" w:hAnsiTheme="minorEastAsia" w:cs="仿宋"/>
          <w:b/>
          <w:bCs/>
          <w:kern w:val="0"/>
          <w:sz w:val="24"/>
          <w:szCs w:val="32"/>
        </w:rPr>
      </w:pPr>
      <w:r w:rsidRPr="00065623">
        <w:rPr>
          <w:rFonts w:asciiTheme="minorEastAsia" w:hAnsiTheme="minorEastAsia" w:cs="仿宋" w:hint="eastAsia"/>
          <w:b/>
          <w:bCs/>
          <w:kern w:val="0"/>
          <w:sz w:val="24"/>
          <w:szCs w:val="32"/>
        </w:rPr>
        <w:t>四、国有资本经营预算支出情况：</w:t>
      </w:r>
    </w:p>
    <w:p w:rsidR="008E72A5" w:rsidRPr="00065623" w:rsidRDefault="008E72A5" w:rsidP="00FC5076">
      <w:pPr>
        <w:widowControl/>
        <w:spacing w:line="360" w:lineRule="auto"/>
        <w:ind w:leftChars="300" w:left="630" w:rightChars="300" w:right="630" w:firstLineChars="200" w:firstLine="480"/>
        <w:jc w:val="left"/>
        <w:rPr>
          <w:rFonts w:asciiTheme="minorEastAsia" w:hAnsiTheme="minorEastAsia" w:cs="仿宋"/>
          <w:bCs/>
          <w:kern w:val="0"/>
          <w:sz w:val="24"/>
          <w:szCs w:val="32"/>
        </w:rPr>
      </w:pPr>
      <w:r w:rsidRPr="00065623">
        <w:rPr>
          <w:rFonts w:asciiTheme="minorEastAsia" w:hAnsiTheme="minorEastAsia" w:cs="仿宋" w:hint="eastAsia"/>
          <w:bCs/>
          <w:kern w:val="0"/>
          <w:sz w:val="24"/>
          <w:szCs w:val="32"/>
        </w:rPr>
        <w:t>2021年度本单位无国有资本经营支出。</w:t>
      </w:r>
    </w:p>
    <w:p w:rsidR="008E72A5" w:rsidRPr="00065623" w:rsidRDefault="008E72A5" w:rsidP="00FC5076">
      <w:pPr>
        <w:widowControl/>
        <w:spacing w:line="360" w:lineRule="auto"/>
        <w:ind w:leftChars="300" w:left="630" w:rightChars="300" w:right="630" w:firstLineChars="200" w:firstLine="482"/>
        <w:jc w:val="left"/>
        <w:rPr>
          <w:rFonts w:asciiTheme="minorEastAsia" w:hAnsiTheme="minorEastAsia" w:cs="仿宋"/>
          <w:b/>
          <w:bCs/>
          <w:kern w:val="0"/>
          <w:sz w:val="24"/>
          <w:szCs w:val="32"/>
        </w:rPr>
      </w:pPr>
      <w:r w:rsidRPr="00065623">
        <w:rPr>
          <w:rFonts w:asciiTheme="minorEastAsia" w:hAnsiTheme="minorEastAsia" w:cs="仿宋" w:hint="eastAsia"/>
          <w:b/>
          <w:bCs/>
          <w:kern w:val="0"/>
          <w:sz w:val="24"/>
          <w:szCs w:val="32"/>
        </w:rPr>
        <w:t>五、社会保险基金预算支出情况：</w:t>
      </w:r>
    </w:p>
    <w:p w:rsidR="008E72A5" w:rsidRPr="00065623" w:rsidRDefault="008E72A5" w:rsidP="00FC5076">
      <w:pPr>
        <w:widowControl/>
        <w:spacing w:line="360" w:lineRule="auto"/>
        <w:ind w:leftChars="300" w:left="630" w:rightChars="300" w:right="630" w:firstLineChars="200" w:firstLine="480"/>
        <w:jc w:val="left"/>
        <w:rPr>
          <w:rFonts w:asciiTheme="minorEastAsia" w:hAnsiTheme="minorEastAsia" w:cs="仿宋"/>
          <w:bCs/>
          <w:kern w:val="0"/>
          <w:sz w:val="24"/>
          <w:szCs w:val="32"/>
        </w:rPr>
      </w:pPr>
      <w:r w:rsidRPr="00065623">
        <w:rPr>
          <w:rFonts w:asciiTheme="minorEastAsia" w:hAnsiTheme="minorEastAsia" w:cs="仿宋" w:hint="eastAsia"/>
          <w:bCs/>
          <w:kern w:val="0"/>
          <w:sz w:val="24"/>
          <w:szCs w:val="32"/>
        </w:rPr>
        <w:t>2021年度本单位无社会保险基金支出。</w:t>
      </w:r>
    </w:p>
    <w:p w:rsidR="008E72A5" w:rsidRPr="00065623" w:rsidRDefault="008E72A5" w:rsidP="00FC5076">
      <w:pPr>
        <w:widowControl/>
        <w:spacing w:line="360" w:lineRule="auto"/>
        <w:ind w:leftChars="300" w:left="630" w:rightChars="300" w:right="630" w:firstLineChars="200" w:firstLine="482"/>
        <w:jc w:val="left"/>
        <w:rPr>
          <w:rFonts w:asciiTheme="minorEastAsia" w:hAnsiTheme="minorEastAsia" w:cs="仿宋"/>
          <w:b/>
          <w:bCs/>
          <w:kern w:val="0"/>
          <w:sz w:val="24"/>
          <w:szCs w:val="32"/>
        </w:rPr>
      </w:pPr>
      <w:r w:rsidRPr="00065623">
        <w:rPr>
          <w:rFonts w:asciiTheme="minorEastAsia" w:hAnsiTheme="minorEastAsia" w:cs="仿宋" w:hint="eastAsia"/>
          <w:b/>
          <w:bCs/>
          <w:kern w:val="0"/>
          <w:sz w:val="24"/>
          <w:szCs w:val="32"/>
        </w:rPr>
        <w:t>六、部门整体绩效支出情况</w:t>
      </w:r>
    </w:p>
    <w:p w:rsidR="008E72A5" w:rsidRPr="00065623" w:rsidRDefault="008E72A5" w:rsidP="00FC5076">
      <w:pPr>
        <w:spacing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（一）预算执行方面</w:t>
      </w:r>
    </w:p>
    <w:p w:rsidR="008E72A5" w:rsidRPr="00065623" w:rsidRDefault="008E72A5" w:rsidP="00FC5076">
      <w:pPr>
        <w:pStyle w:val="a8"/>
        <w:shd w:val="clear" w:color="auto" w:fill="FFFFFF"/>
        <w:spacing w:before="0" w:beforeAutospacing="0" w:after="0" w:afterAutospacing="0" w:line="360" w:lineRule="auto"/>
        <w:ind w:leftChars="300" w:left="630" w:rightChars="300" w:right="630" w:firstLineChars="200" w:firstLine="480"/>
        <w:jc w:val="both"/>
        <w:rPr>
          <w:rFonts w:asciiTheme="minorEastAsia" w:eastAsiaTheme="minorEastAsia" w:hAnsiTheme="minorEastAsia" w:cs="仿宋"/>
          <w:kern w:val="2"/>
          <w:szCs w:val="32"/>
        </w:rPr>
      </w:pPr>
      <w:r w:rsidRPr="00065623">
        <w:rPr>
          <w:rFonts w:asciiTheme="minorEastAsia" w:eastAsiaTheme="minorEastAsia" w:hAnsiTheme="minorEastAsia" w:cs="仿宋" w:hint="eastAsia"/>
          <w:kern w:val="2"/>
          <w:szCs w:val="32"/>
        </w:rPr>
        <w:t>2021年本级预算为796.33万元，其中：基本预算796.33万元,政府性基金预算0万元。2021年实际完成预算650.00万元，预算完成率81.62%。</w:t>
      </w:r>
    </w:p>
    <w:p w:rsidR="008E72A5" w:rsidRPr="00065623" w:rsidRDefault="008E72A5" w:rsidP="00FC5076">
      <w:pPr>
        <w:pStyle w:val="a8"/>
        <w:shd w:val="clear" w:color="auto" w:fill="FFFFFF"/>
        <w:spacing w:before="0" w:beforeAutospacing="0" w:after="0" w:afterAutospacing="0" w:line="360" w:lineRule="auto"/>
        <w:ind w:leftChars="300" w:left="630" w:rightChars="300" w:right="630" w:firstLineChars="200" w:firstLine="480"/>
        <w:jc w:val="both"/>
        <w:rPr>
          <w:rFonts w:asciiTheme="minorEastAsia" w:eastAsiaTheme="minorEastAsia" w:hAnsiTheme="minorEastAsia" w:cs="仿宋"/>
          <w:kern w:val="2"/>
          <w:szCs w:val="32"/>
        </w:rPr>
      </w:pPr>
      <w:r w:rsidRPr="00065623">
        <w:rPr>
          <w:rFonts w:asciiTheme="minorEastAsia" w:eastAsiaTheme="minorEastAsia" w:hAnsiTheme="minorEastAsia" w:cs="仿宋" w:hint="eastAsia"/>
          <w:kern w:val="2"/>
          <w:szCs w:val="32"/>
        </w:rPr>
        <w:t> 2021年“三公”经费招待费支出3.30万，会议费1.76万元，主要用于单位日常会议开支，培训费用支出7.86万元，用于单位日常职业能力及相关业务学习培训。</w:t>
      </w:r>
    </w:p>
    <w:p w:rsidR="008E72A5" w:rsidRPr="00065623" w:rsidRDefault="008E72A5" w:rsidP="00FC5076">
      <w:pPr>
        <w:spacing w:line="360" w:lineRule="auto"/>
        <w:ind w:leftChars="300" w:left="630" w:rightChars="300" w:right="630" w:firstLineChars="200" w:firstLine="482"/>
        <w:rPr>
          <w:rFonts w:asciiTheme="minorEastAsia" w:hAnsiTheme="minorEastAsia" w:cs="仿宋"/>
          <w:b/>
          <w:bCs/>
          <w:sz w:val="24"/>
          <w:szCs w:val="32"/>
          <w:shd w:val="clear" w:color="auto" w:fill="FFFFFF"/>
        </w:rPr>
      </w:pPr>
      <w:r w:rsidRPr="00065623">
        <w:rPr>
          <w:rFonts w:asciiTheme="minorEastAsia" w:hAnsiTheme="minorEastAsia" w:cs="仿宋" w:hint="eastAsia"/>
          <w:b/>
          <w:bCs/>
          <w:sz w:val="24"/>
          <w:szCs w:val="32"/>
          <w:shd w:val="clear" w:color="auto" w:fill="FFFFFF"/>
        </w:rPr>
        <w:t>（二）预算管理方面</w:t>
      </w:r>
    </w:p>
    <w:p w:rsidR="008E72A5" w:rsidRPr="00065623" w:rsidRDefault="008E72A5" w:rsidP="00FC5076">
      <w:pPr>
        <w:pStyle w:val="a8"/>
        <w:shd w:val="clear" w:color="auto" w:fill="FFFFFF"/>
        <w:spacing w:before="0" w:beforeAutospacing="0" w:after="0" w:afterAutospacing="0" w:line="360" w:lineRule="auto"/>
        <w:ind w:leftChars="300" w:left="630" w:rightChars="300" w:right="630" w:firstLineChars="200" w:firstLine="480"/>
        <w:jc w:val="both"/>
        <w:rPr>
          <w:rFonts w:asciiTheme="minorEastAsia" w:eastAsiaTheme="minorEastAsia" w:hAnsiTheme="minorEastAsia" w:cs="仿宋"/>
          <w:kern w:val="2"/>
          <w:szCs w:val="32"/>
        </w:rPr>
      </w:pPr>
      <w:r w:rsidRPr="00065623">
        <w:rPr>
          <w:rFonts w:asciiTheme="minorEastAsia" w:eastAsiaTheme="minorEastAsia" w:hAnsiTheme="minorEastAsia" w:cs="仿宋" w:hint="eastAsia"/>
          <w:kern w:val="2"/>
          <w:szCs w:val="32"/>
        </w:rPr>
        <w:t>严格执行财务管理制度，规范财务审批程序，严格三公经费支出标准、范围和程序的审核，所有开支实行“先申报、后开支”，严格控制经费支出，节约机关运行成本，提高资金使用效益。</w:t>
      </w:r>
    </w:p>
    <w:p w:rsidR="008E72A5" w:rsidRPr="00065623" w:rsidRDefault="008E72A5" w:rsidP="00FC5076">
      <w:pPr>
        <w:pStyle w:val="a8"/>
        <w:shd w:val="clear" w:color="auto" w:fill="FFFFFF"/>
        <w:spacing w:before="0" w:beforeAutospacing="0" w:after="0" w:afterAutospacing="0" w:line="360" w:lineRule="auto"/>
        <w:ind w:leftChars="300" w:left="630" w:rightChars="300" w:right="630" w:firstLineChars="200" w:firstLine="480"/>
        <w:jc w:val="both"/>
        <w:rPr>
          <w:rFonts w:asciiTheme="minorEastAsia" w:eastAsiaTheme="minorEastAsia" w:hAnsiTheme="minorEastAsia" w:cs="仿宋"/>
          <w:kern w:val="2"/>
          <w:szCs w:val="32"/>
        </w:rPr>
      </w:pPr>
      <w:r w:rsidRPr="00065623">
        <w:rPr>
          <w:rFonts w:asciiTheme="minorEastAsia" w:eastAsiaTheme="minorEastAsia" w:hAnsiTheme="minorEastAsia" w:cs="仿宋" w:hint="eastAsia"/>
          <w:kern w:val="2"/>
          <w:szCs w:val="32"/>
        </w:rPr>
        <w:t>开展财务自查工作，严格落实中央八项规定和有关公务支出标准。按要求真实准确编制部门预算和决算，按规定时限和规定内容公开部门预算、部门决算以及绩效自评报告。部门预决算信息透明度进一步提高。</w:t>
      </w:r>
    </w:p>
    <w:p w:rsidR="008E72A5" w:rsidRPr="00065623" w:rsidRDefault="008E72A5" w:rsidP="00FC5076">
      <w:pPr>
        <w:spacing w:line="360" w:lineRule="auto"/>
        <w:ind w:leftChars="300" w:left="630" w:rightChars="300" w:right="630" w:firstLineChars="200" w:firstLine="482"/>
        <w:rPr>
          <w:rFonts w:asciiTheme="minorEastAsia" w:hAnsiTheme="minorEastAsia" w:cs="仿宋"/>
          <w:b/>
          <w:bCs/>
          <w:sz w:val="24"/>
          <w:szCs w:val="32"/>
          <w:shd w:val="clear" w:color="auto" w:fill="FFFFFF"/>
        </w:rPr>
      </w:pPr>
      <w:r w:rsidRPr="00065623">
        <w:rPr>
          <w:rFonts w:asciiTheme="minorEastAsia" w:hAnsiTheme="minorEastAsia" w:cs="仿宋" w:hint="eastAsia"/>
          <w:b/>
          <w:bCs/>
          <w:sz w:val="24"/>
          <w:szCs w:val="32"/>
        </w:rPr>
        <w:t>（三）资产管理方面</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制定了资产管理制度，严格资产购置，办公设备等资产购置严格实行事前审批，按照年初部门预算以及实际工作需要、资产购置标准进行统一配置。提高固定资产利用率，尽量避免资产闲置浪费。资产及时入账销账，严格按照有关程序处置资产，确保资产保</w:t>
      </w:r>
      <w:r w:rsidRPr="00065623">
        <w:rPr>
          <w:rFonts w:asciiTheme="minorEastAsia" w:hAnsiTheme="minorEastAsia" w:cs="仿宋" w:hint="eastAsia"/>
          <w:sz w:val="24"/>
          <w:szCs w:val="32"/>
        </w:rPr>
        <w:lastRenderedPageBreak/>
        <w:t>存完整、使用合规、账实相符。</w:t>
      </w:r>
    </w:p>
    <w:p w:rsidR="008E72A5" w:rsidRPr="00065623" w:rsidRDefault="008E72A5" w:rsidP="00FC5076">
      <w:pPr>
        <w:pStyle w:val="3"/>
        <w:numPr>
          <w:ilvl w:val="0"/>
          <w:numId w:val="9"/>
        </w:numPr>
        <w:spacing w:line="360" w:lineRule="auto"/>
        <w:ind w:leftChars="300" w:left="1515" w:rightChars="300" w:right="630" w:firstLineChars="0"/>
        <w:rPr>
          <w:rFonts w:asciiTheme="minorEastAsia" w:eastAsiaTheme="minorEastAsia" w:hAnsiTheme="minorEastAsia" w:cs="仿宋"/>
          <w:b/>
          <w:bCs/>
          <w:sz w:val="24"/>
          <w:szCs w:val="32"/>
          <w:shd w:val="clear" w:color="auto" w:fill="FFFFFF"/>
        </w:rPr>
      </w:pPr>
      <w:r w:rsidRPr="00065623">
        <w:rPr>
          <w:rFonts w:asciiTheme="minorEastAsia" w:eastAsiaTheme="minorEastAsia" w:hAnsiTheme="minorEastAsia" w:cs="仿宋" w:hint="eastAsia"/>
          <w:b/>
          <w:bCs/>
          <w:sz w:val="24"/>
          <w:szCs w:val="32"/>
        </w:rPr>
        <w:t>职责履行和履职效益方面</w:t>
      </w:r>
    </w:p>
    <w:p w:rsidR="008E72A5" w:rsidRPr="00065623" w:rsidRDefault="008E72A5" w:rsidP="00FC5076">
      <w:pPr>
        <w:widowControl/>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教育局主要工作内容：</w:t>
      </w:r>
    </w:p>
    <w:p w:rsidR="008E72A5" w:rsidRPr="00065623" w:rsidRDefault="008E72A5" w:rsidP="00FC5076">
      <w:pPr>
        <w:widowControl/>
        <w:adjustRightInd w:val="0"/>
        <w:snapToGrid w:val="0"/>
        <w:spacing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1、抓安全生产，强责任意识，建平安校园</w:t>
      </w:r>
    </w:p>
    <w:p w:rsidR="008E72A5" w:rsidRPr="00065623" w:rsidRDefault="008E72A5" w:rsidP="00FC5076">
      <w:pPr>
        <w:widowControl/>
        <w:topLinePunct/>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（1）健全工作机制，落实安全责任。</w:t>
      </w:r>
    </w:p>
    <w:p w:rsidR="008E72A5" w:rsidRPr="00065623" w:rsidRDefault="008E72A5" w:rsidP="00FC5076">
      <w:pPr>
        <w:widowControl/>
        <w:topLinePunct/>
        <w:adjustRightInd w:val="0"/>
        <w:snapToGrid w:val="0"/>
        <w:spacing w:line="360" w:lineRule="auto"/>
        <w:ind w:leftChars="300" w:left="630" w:rightChars="300" w:right="630" w:firstLineChars="200" w:firstLine="480"/>
        <w:rPr>
          <w:rFonts w:asciiTheme="minorEastAsia" w:hAnsiTheme="minorEastAsia" w:cs="仿宋"/>
          <w:sz w:val="24"/>
          <w:szCs w:val="32"/>
          <w:shd w:val="clear" w:color="auto" w:fill="FFFFFF"/>
        </w:rPr>
      </w:pPr>
      <w:r w:rsidRPr="00065623">
        <w:rPr>
          <w:rFonts w:asciiTheme="minorEastAsia" w:hAnsiTheme="minorEastAsia" w:cs="仿宋" w:hint="eastAsia"/>
          <w:sz w:val="24"/>
          <w:szCs w:val="32"/>
          <w:shd w:val="clear" w:color="auto" w:fill="FFFFFF"/>
        </w:rPr>
        <w:t>层层签订校园安全工作目标责任书和社会治安综合治理责任书，</w:t>
      </w:r>
      <w:r w:rsidRPr="00065623">
        <w:rPr>
          <w:rFonts w:asciiTheme="minorEastAsia" w:hAnsiTheme="minorEastAsia" w:cs="仿宋" w:hint="eastAsia"/>
          <w:sz w:val="24"/>
          <w:szCs w:val="32"/>
        </w:rPr>
        <w:t>落实</w:t>
      </w:r>
      <w:r w:rsidRPr="00065623">
        <w:rPr>
          <w:rFonts w:asciiTheme="minorEastAsia" w:hAnsiTheme="minorEastAsia" w:cs="仿宋" w:hint="eastAsia"/>
          <w:sz w:val="24"/>
          <w:szCs w:val="32"/>
          <w:shd w:val="clear" w:color="auto" w:fill="FFFFFF"/>
        </w:rPr>
        <w:t>安全工作“一岗双责”制和全员责任制，把校园安全工作纳入学校、</w:t>
      </w:r>
      <w:hyperlink r:id="rId9" w:history="1">
        <w:r w:rsidRPr="00065623">
          <w:rPr>
            <w:rStyle w:val="a9"/>
            <w:rFonts w:asciiTheme="minorEastAsia" w:hAnsiTheme="minorEastAsia" w:cs="仿宋" w:hint="eastAsia"/>
            <w:sz w:val="24"/>
            <w:szCs w:val="32"/>
          </w:rPr>
          <w:t>教师</w:t>
        </w:r>
      </w:hyperlink>
      <w:hyperlink r:id="rId10" w:history="1">
        <w:r w:rsidRPr="00065623">
          <w:rPr>
            <w:rStyle w:val="a9"/>
            <w:rFonts w:asciiTheme="minorEastAsia" w:hAnsiTheme="minorEastAsia" w:cs="仿宋" w:hint="eastAsia"/>
            <w:sz w:val="24"/>
            <w:szCs w:val="32"/>
          </w:rPr>
          <w:t>年度</w:t>
        </w:r>
      </w:hyperlink>
      <w:r w:rsidRPr="00065623">
        <w:rPr>
          <w:rFonts w:asciiTheme="minorEastAsia" w:hAnsiTheme="minorEastAsia" w:cs="仿宋" w:hint="eastAsia"/>
          <w:sz w:val="24"/>
          <w:szCs w:val="32"/>
          <w:shd w:val="clear" w:color="auto" w:fill="FFFFFF"/>
        </w:rPr>
        <w:t>考核，实行“一票否决制”。</w:t>
      </w:r>
    </w:p>
    <w:p w:rsidR="008E72A5" w:rsidRPr="00065623" w:rsidRDefault="008E72A5" w:rsidP="00FC5076">
      <w:pPr>
        <w:widowControl/>
        <w:spacing w:line="360" w:lineRule="auto"/>
        <w:ind w:leftChars="300" w:left="630" w:rightChars="300" w:right="630"/>
        <w:rPr>
          <w:rFonts w:asciiTheme="minorEastAsia" w:hAnsiTheme="minorEastAsia" w:cs="仿宋"/>
          <w:sz w:val="24"/>
          <w:szCs w:val="32"/>
        </w:rPr>
      </w:pPr>
      <w:r w:rsidRPr="00065623">
        <w:rPr>
          <w:rFonts w:asciiTheme="minorEastAsia" w:hAnsiTheme="minorEastAsia" w:cs="仿宋" w:hint="eastAsia"/>
          <w:sz w:val="24"/>
          <w:szCs w:val="32"/>
        </w:rPr>
        <w:t>（2）开展专项检查，极积</w:t>
      </w:r>
      <w:hyperlink r:id="rId11" w:history="1">
        <w:r w:rsidRPr="00065623">
          <w:rPr>
            <w:rFonts w:asciiTheme="minorEastAsia" w:hAnsiTheme="minorEastAsia" w:cs="仿宋" w:hint="eastAsia"/>
            <w:sz w:val="24"/>
            <w:szCs w:val="32"/>
          </w:rPr>
          <w:t>整改</w:t>
        </w:r>
      </w:hyperlink>
      <w:r w:rsidRPr="00065623">
        <w:rPr>
          <w:rFonts w:asciiTheme="minorEastAsia" w:hAnsiTheme="minorEastAsia" w:cs="仿宋" w:hint="eastAsia"/>
          <w:sz w:val="24"/>
          <w:szCs w:val="32"/>
        </w:rPr>
        <w:t>隐患。</w:t>
      </w:r>
    </w:p>
    <w:p w:rsidR="008E72A5" w:rsidRPr="00065623" w:rsidRDefault="008E72A5" w:rsidP="00FC5076">
      <w:pPr>
        <w:widowControl/>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shd w:val="clear" w:color="auto" w:fill="FFFFFF"/>
        </w:rPr>
        <w:t>区教育局会同相关部门对食品安全、道路交通安全、消防安全、防溺水、防电诈、防校园欺凌等开展专项检查，全面开展安全隐患大排查，</w:t>
      </w:r>
      <w:r w:rsidRPr="00065623">
        <w:rPr>
          <w:rFonts w:asciiTheme="minorEastAsia" w:hAnsiTheme="minorEastAsia" w:cs="仿宋" w:hint="eastAsia"/>
          <w:sz w:val="24"/>
          <w:szCs w:val="32"/>
        </w:rPr>
        <w:t>全年共开展专项安全治理工作6次，安全检查30余次，排查安全隐患12处，全部整改到位</w:t>
      </w:r>
      <w:r w:rsidRPr="00065623">
        <w:rPr>
          <w:rFonts w:asciiTheme="minorEastAsia" w:hAnsiTheme="minorEastAsia" w:cs="仿宋" w:hint="eastAsia"/>
          <w:sz w:val="24"/>
          <w:szCs w:val="32"/>
          <w:shd w:val="clear" w:color="auto" w:fill="FFFFFF"/>
        </w:rPr>
        <w:t>。</w:t>
      </w:r>
      <w:r w:rsidRPr="00065623">
        <w:rPr>
          <w:rFonts w:asciiTheme="minorEastAsia" w:hAnsiTheme="minorEastAsia" w:cs="仿宋" w:hint="eastAsia"/>
          <w:sz w:val="24"/>
          <w:szCs w:val="32"/>
        </w:rPr>
        <w:t>特别是对防溺水工作严抓不懈，4月份到10月国庆假期结束止，</w:t>
      </w:r>
      <w:r w:rsidRPr="00065623">
        <w:rPr>
          <w:rFonts w:asciiTheme="minorEastAsia" w:hAnsiTheme="minorEastAsia" w:cs="仿宋" w:hint="eastAsia"/>
          <w:sz w:val="24"/>
          <w:szCs w:val="32"/>
          <w:shd w:val="clear" w:color="auto" w:fill="FFFFFF"/>
        </w:rPr>
        <w:t>教育局领导带队，组织党员、教师自愿巡河自愿者对学校周边水域和回龙湖进行中、晚巡查，有效阻止学生下危险水域戏水、游泳100余人次。</w:t>
      </w:r>
      <w:r w:rsidRPr="00065623">
        <w:rPr>
          <w:rFonts w:asciiTheme="minorEastAsia" w:hAnsiTheme="minorEastAsia" w:cs="仿宋" w:hint="eastAsia"/>
          <w:sz w:val="24"/>
          <w:szCs w:val="32"/>
        </w:rPr>
        <w:t xml:space="preserve">  </w:t>
      </w:r>
    </w:p>
    <w:p w:rsidR="008E72A5" w:rsidRPr="00065623" w:rsidRDefault="008E72A5" w:rsidP="00FC5076">
      <w:pPr>
        <w:widowControl/>
        <w:topLinePunct/>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（3）提升安防能力，筑牢安全防线。</w:t>
      </w:r>
    </w:p>
    <w:p w:rsidR="008E72A5" w:rsidRPr="00065623" w:rsidRDefault="008E72A5" w:rsidP="00FC5076">
      <w:pPr>
        <w:widowControl/>
        <w:topLinePunct/>
        <w:adjustRightInd w:val="0"/>
        <w:snapToGrid w:val="0"/>
        <w:spacing w:line="360" w:lineRule="auto"/>
        <w:ind w:leftChars="300" w:left="630" w:rightChars="300" w:right="630" w:firstLineChars="200" w:firstLine="480"/>
        <w:rPr>
          <w:rFonts w:asciiTheme="minorEastAsia" w:hAnsiTheme="minorEastAsia" w:cs="仿宋"/>
          <w:sz w:val="24"/>
          <w:szCs w:val="32"/>
          <w:shd w:val="clear" w:color="auto" w:fill="FFFFFF"/>
        </w:rPr>
      </w:pPr>
      <w:r w:rsidRPr="00065623">
        <w:rPr>
          <w:rFonts w:asciiTheme="minorEastAsia" w:hAnsiTheme="minorEastAsia" w:cs="仿宋" w:hint="eastAsia"/>
          <w:sz w:val="24"/>
          <w:szCs w:val="32"/>
          <w:shd w:val="clear" w:color="auto" w:fill="FFFFFF"/>
        </w:rPr>
        <w:t>完善管理制度，加强护校队值班和门卫登记，实行封闭式管理; 采购服装、警棍、钢叉等安防设备，</w:t>
      </w:r>
      <w:r w:rsidRPr="00065623">
        <w:rPr>
          <w:rFonts w:asciiTheme="minorEastAsia" w:hAnsiTheme="minorEastAsia" w:cs="仿宋" w:hint="eastAsia"/>
          <w:bCs/>
          <w:sz w:val="24"/>
          <w:szCs w:val="32"/>
          <w:shd w:val="clear" w:color="auto" w:fill="FFFFFF"/>
        </w:rPr>
        <w:t xml:space="preserve">提升安防能力; </w:t>
      </w:r>
      <w:r w:rsidRPr="00065623">
        <w:rPr>
          <w:rFonts w:asciiTheme="minorEastAsia" w:hAnsiTheme="minorEastAsia" w:cs="仿宋" w:hint="eastAsia"/>
          <w:sz w:val="24"/>
          <w:szCs w:val="32"/>
          <w:shd w:val="clear" w:color="auto" w:fill="FFFFFF"/>
        </w:rPr>
        <w:t>安装校园全覆盖的视频监控系统。目前，</w:t>
      </w:r>
      <w:r w:rsidRPr="00065623">
        <w:rPr>
          <w:rFonts w:asciiTheme="minorEastAsia" w:hAnsiTheme="minorEastAsia" w:cs="仿宋" w:hint="eastAsia"/>
          <w:sz w:val="24"/>
          <w:szCs w:val="32"/>
        </w:rPr>
        <w:t>全区所有学校安保力量、一键式报警系统、校园全封闭、校园监控均实行了全覆盖，完成了“四个100%”的建设要求。</w:t>
      </w:r>
      <w:r w:rsidRPr="00065623">
        <w:rPr>
          <w:rFonts w:asciiTheme="minorEastAsia" w:hAnsiTheme="minorEastAsia" w:cs="仿宋" w:hint="eastAsia"/>
          <w:sz w:val="24"/>
          <w:szCs w:val="32"/>
          <w:shd w:val="clear" w:color="auto" w:fill="FFFFFF"/>
        </w:rPr>
        <w:t>初步形成了集人防、物防、技防为一体的治安防控体系，提升了校园安全防范和管理能力。</w:t>
      </w:r>
    </w:p>
    <w:p w:rsidR="008E72A5" w:rsidRPr="00065623" w:rsidRDefault="008E72A5" w:rsidP="00FC5076">
      <w:pPr>
        <w:widowControl/>
        <w:topLinePunct/>
        <w:adjustRightInd w:val="0"/>
        <w:snapToGrid w:val="0"/>
        <w:spacing w:beforeLines="50" w:before="156" w:afterLines="50" w:after="156"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2、抓业务培训，树育人楷模，全面加强教师队伍建设</w:t>
      </w:r>
    </w:p>
    <w:p w:rsidR="008E72A5" w:rsidRPr="00065623" w:rsidRDefault="008E72A5" w:rsidP="00FC5076">
      <w:pPr>
        <w:widowControl/>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（1）提升教师能力，强化教师管理水平。</w:t>
      </w:r>
    </w:p>
    <w:p w:rsidR="008E72A5" w:rsidRPr="00065623" w:rsidRDefault="008E72A5" w:rsidP="00FC5076">
      <w:pPr>
        <w:widowControl/>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召开班主任、教师会议，大家共同探讨德育教育过程中好的做法及遇到的困难、困惑，鼓励、促进班主任、教师加强德育理论的学习，有效提高了工作热情和管理的水平，努力造就一支胸怀育人理想、掌握现代德育理论、富有德育实践经验的教师队伍。</w:t>
      </w:r>
    </w:p>
    <w:p w:rsidR="008E72A5" w:rsidRPr="00065623" w:rsidRDefault="008E72A5" w:rsidP="00FC5076">
      <w:pPr>
        <w:widowControl/>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（2）加大教师业务培训，提升教学能力。</w:t>
      </w:r>
    </w:p>
    <w:p w:rsidR="008E72A5" w:rsidRPr="00065623" w:rsidRDefault="008E72A5" w:rsidP="00FC5076">
      <w:pPr>
        <w:widowControl/>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今年我区教师参加国培人数16人次，参加省培人数 12人次，参加市培人数24 人次，区、校实行全员培训。实现年初教师培训目标，教师的教学水平得以提升、教学素养得以改善。</w:t>
      </w:r>
    </w:p>
    <w:p w:rsidR="008E72A5" w:rsidRPr="00065623" w:rsidRDefault="008E72A5" w:rsidP="00FC5076">
      <w:pPr>
        <w:widowControl/>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（3）持续需送农村教师定向委培和教师招聘，充实教师队伍。</w:t>
      </w:r>
    </w:p>
    <w:p w:rsidR="008E72A5" w:rsidRPr="00065623" w:rsidRDefault="008E72A5" w:rsidP="00FC5076">
      <w:pPr>
        <w:widowControl/>
        <w:adjustRightInd w:val="0"/>
        <w:snapToGrid w:val="0"/>
        <w:spacing w:line="360" w:lineRule="auto"/>
        <w:ind w:leftChars="300" w:left="630" w:rightChars="300" w:right="630" w:firstLineChars="200" w:firstLine="480"/>
        <w:rPr>
          <w:rFonts w:asciiTheme="minorEastAsia" w:hAnsiTheme="minorEastAsia" w:cs="仿宋"/>
          <w:b/>
          <w:bCs/>
          <w:sz w:val="24"/>
          <w:szCs w:val="32"/>
        </w:rPr>
      </w:pPr>
      <w:r w:rsidRPr="00065623">
        <w:rPr>
          <w:rFonts w:asciiTheme="minorEastAsia" w:hAnsiTheme="minorEastAsia" w:cs="仿宋" w:hint="eastAsia"/>
          <w:sz w:val="24"/>
          <w:szCs w:val="32"/>
        </w:rPr>
        <w:lastRenderedPageBreak/>
        <w:t>本年度计划招录农村教师定向委培3名，因上线考生专业不对口，实际只录取到1名；通过教师公开招聘，选拨教5名，目前已进入体检政审阶段，持续充实了教师队伍高素质教育人才。</w:t>
      </w:r>
    </w:p>
    <w:p w:rsidR="008E72A5" w:rsidRPr="00065623" w:rsidRDefault="008E72A5" w:rsidP="00FC5076">
      <w:pPr>
        <w:widowControl/>
        <w:adjustRightInd w:val="0"/>
        <w:snapToGrid w:val="0"/>
        <w:spacing w:line="360" w:lineRule="auto"/>
        <w:ind w:leftChars="300" w:left="630" w:rightChars="300" w:right="630" w:firstLineChars="100" w:firstLine="240"/>
        <w:rPr>
          <w:rFonts w:asciiTheme="minorEastAsia" w:hAnsiTheme="minorEastAsia" w:cs="仿宋"/>
          <w:sz w:val="24"/>
          <w:szCs w:val="32"/>
        </w:rPr>
      </w:pPr>
      <w:r w:rsidRPr="00065623">
        <w:rPr>
          <w:rFonts w:asciiTheme="minorEastAsia" w:hAnsiTheme="minorEastAsia" w:cs="仿宋" w:hint="eastAsia"/>
          <w:sz w:val="24"/>
          <w:szCs w:val="32"/>
        </w:rPr>
        <w:t>（4）建设信用体系，增强教师诚信意识。</w:t>
      </w:r>
    </w:p>
    <w:p w:rsidR="008E72A5" w:rsidRPr="00065623" w:rsidRDefault="008E72A5" w:rsidP="00FC5076">
      <w:pPr>
        <w:widowControl/>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在管理区“创信办”的指导下，全区中小学教师通过在校园内悬挂诚信宣传标语、在学生家长群对诚信活动的开展进行全面宣传，构建了家、校诚信一体化；利用课外活动时间开展诚信教育主题班会，将“诚信”活动溶入教学，让全体师生树立“立德先立信”的观念。全年共下发件文件4份，签订信用承诺书101份，召开创信工作月例会12次，收集活动开展图片41份，教学教案5份，发表文章4篇。</w:t>
      </w:r>
    </w:p>
    <w:p w:rsidR="008E72A5" w:rsidRPr="00065623" w:rsidRDefault="008E72A5" w:rsidP="00FC5076">
      <w:pPr>
        <w:widowControl/>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（5）开展师德师风建设，提高教师职业道德素养。</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shd w:val="clear" w:color="auto" w:fill="FFFFFF"/>
        </w:rPr>
      </w:pPr>
      <w:r w:rsidRPr="00065623">
        <w:rPr>
          <w:rFonts w:asciiTheme="minorEastAsia" w:hAnsiTheme="minorEastAsia" w:cs="仿宋" w:hint="eastAsia"/>
          <w:sz w:val="24"/>
          <w:szCs w:val="32"/>
          <w:shd w:val="clear" w:color="auto" w:fill="FFFFFF"/>
        </w:rPr>
        <w:t>（6）落实各项激励机制，切实改善教师待遇。</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建立了中小学教师收入动态调整长效机制，对教师收进行动态监管，2021年教师工资、班主任津贴（班主任人均0.5万元/年）、乡镇津贴（人均0.48万元/年）、乡村教师人才津贴（1800或3600元/人/年）、教师节走访慰问（600元/人）均按时足额发放到位；教师节表彰优教师7名、优秀班主任5名、师德标兵7名、先进教育工作者4名，树立正面典型，增强教师光荣感和使命感。与公务员同等享受年终绩效考核奖。</w:t>
      </w:r>
    </w:p>
    <w:p w:rsidR="008E72A5" w:rsidRPr="00065623" w:rsidRDefault="008E72A5" w:rsidP="00FC5076">
      <w:pPr>
        <w:widowControl/>
        <w:shd w:val="clear" w:color="auto" w:fill="FFFFFF"/>
        <w:spacing w:line="360" w:lineRule="auto"/>
        <w:ind w:leftChars="300" w:left="630" w:rightChars="300" w:right="630" w:firstLine="640"/>
        <w:rPr>
          <w:rFonts w:asciiTheme="minorEastAsia" w:hAnsiTheme="minorEastAsia" w:cs="仿宋"/>
          <w:b/>
          <w:bCs/>
          <w:sz w:val="24"/>
          <w:szCs w:val="32"/>
        </w:rPr>
      </w:pPr>
      <w:r w:rsidRPr="00065623">
        <w:rPr>
          <w:rFonts w:asciiTheme="minorEastAsia" w:hAnsiTheme="minorEastAsia" w:cs="仿宋" w:hint="eastAsia"/>
          <w:b/>
          <w:bCs/>
          <w:sz w:val="24"/>
          <w:szCs w:val="32"/>
        </w:rPr>
        <w:t>3、落实中央、省市会议精神，抓好心理健康教育，确保学生身心健康。</w:t>
      </w:r>
    </w:p>
    <w:p w:rsidR="008E72A5" w:rsidRPr="00065623" w:rsidRDefault="008E72A5" w:rsidP="00FC5076">
      <w:pPr>
        <w:widowControl/>
        <w:adjustRightInd w:val="0"/>
        <w:snapToGrid w:val="0"/>
        <w:spacing w:beforeLines="50" w:before="156" w:afterLines="50" w:after="156"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全面贯彻落实《关于加强新时代学生心理康教育的意见》和全省中小学心理健康教育工作现场推进会议精神;区中小学学生1134人，按20元/生的标准安排专项工作经费，比省市标准高出一倍。配备了一名三级心理健康教师，各班主任兼职本班的心理教师，在班级微信群与家长共同学习、探讨学生心理健康问题，将学生心理健康落到实处。</w:t>
      </w:r>
    </w:p>
    <w:p w:rsidR="008E72A5" w:rsidRPr="00065623" w:rsidRDefault="008E72A5" w:rsidP="00FC5076">
      <w:pPr>
        <w:widowControl/>
        <w:adjustRightInd w:val="0"/>
        <w:snapToGrid w:val="0"/>
        <w:spacing w:beforeLines="50" w:before="156" w:afterLines="50" w:after="156" w:line="360" w:lineRule="auto"/>
        <w:ind w:leftChars="300" w:left="630" w:rightChars="300" w:right="630" w:firstLineChars="200" w:firstLine="480"/>
        <w:rPr>
          <w:rFonts w:asciiTheme="minorEastAsia" w:hAnsiTheme="minorEastAsia" w:cs="仿宋"/>
          <w:b/>
          <w:bCs/>
          <w:sz w:val="24"/>
          <w:szCs w:val="32"/>
        </w:rPr>
      </w:pPr>
      <w:r w:rsidRPr="00065623">
        <w:rPr>
          <w:rFonts w:asciiTheme="minorEastAsia" w:hAnsiTheme="minorEastAsia" w:cs="仿宋" w:hint="eastAsia"/>
          <w:sz w:val="24"/>
          <w:szCs w:val="32"/>
        </w:rPr>
        <w:t>4、</w:t>
      </w:r>
      <w:r w:rsidRPr="00065623">
        <w:rPr>
          <w:rFonts w:asciiTheme="minorEastAsia" w:hAnsiTheme="minorEastAsia" w:cs="仿宋" w:hint="eastAsia"/>
          <w:b/>
          <w:bCs/>
          <w:sz w:val="24"/>
          <w:szCs w:val="32"/>
        </w:rPr>
        <w:t>实现巩固拓展教育脱贫攻坚成果同乡村振兴有效衔接，全面落实贫困中小学学生资助和控辍保学工作</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（1）义务教育阶段“五类”贫困学生“零辍学”。</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对全区义务教育阶段的建档立卡、低保家庭、残疾、特困（含孤儿、事实无人抚养的儿童）、返贫监测对象（含脱贫不稳定户、边缘易致贫户、突发严重困难户）等“五类”贫困学生，共331名，定期开展“教师访我家”，召开“家长会”等形式与家长进行沟通，建立了“三帮一”管控台账，明确了具体帮扶责任人，及时掌握学生家庭经济动态，确保了”五类“贫困学生全部入学，实现了我区贫困学生“零辍学”。</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（2）贫困学生资助全到位。</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2021年春季，发放各类生活补助资金136187.5元，其中资助家庭经济困难幼儿67人次，发放资金34500元；资助义务教育阶段学生371人，发放资金101687.5.5元。</w:t>
      </w:r>
      <w:r w:rsidRPr="00065623">
        <w:rPr>
          <w:rFonts w:asciiTheme="minorEastAsia" w:hAnsiTheme="minorEastAsia" w:cs="仿宋" w:hint="eastAsia"/>
          <w:sz w:val="24"/>
          <w:szCs w:val="32"/>
        </w:rPr>
        <w:lastRenderedPageBreak/>
        <w:t>2021年秋季发放各类资助资金129750元，其中资助家庭经济困难幼儿75人次，发放资金37500元；资助义务教育阶段学生336人，发放资金92250元。</w:t>
      </w:r>
    </w:p>
    <w:p w:rsidR="008E72A5" w:rsidRPr="00065623" w:rsidRDefault="008E72A5" w:rsidP="00FC5076">
      <w:pPr>
        <w:widowControl/>
        <w:topLinePunct/>
        <w:adjustRightInd w:val="0"/>
        <w:snapToGrid w:val="0"/>
        <w:spacing w:beforeLines="50" w:before="156" w:afterLines="50" w:after="156"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5、争资引项，全面改善办学条件</w:t>
      </w:r>
    </w:p>
    <w:p w:rsidR="008E72A5" w:rsidRPr="00065623" w:rsidRDefault="008E72A5" w:rsidP="00FC5076">
      <w:pPr>
        <w:widowControl/>
        <w:topLinePunct/>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2021年，经过多次赴省到市汇报工作，全面汇报管理区教育存在经济基础薄弱、办学条件改善难等困难，争取上级专项资金扶持达1200余万元。目前，投资80余万元。建设了兴隆教学点食堂、运动场、蓝球场及设备采购；投资23.4万元，建设网络联校，实现了全区所有学校与市级优质学校共享教学资源；全面启动了投资800余万元的中小学综合楼建设项目。</w:t>
      </w:r>
    </w:p>
    <w:p w:rsidR="008E72A5" w:rsidRPr="00065623" w:rsidRDefault="008E72A5" w:rsidP="00FC5076">
      <w:pPr>
        <w:widowControl/>
        <w:topLinePunct/>
        <w:adjustRightInd w:val="0"/>
        <w:snapToGrid w:val="0"/>
        <w:spacing w:beforeLines="50" w:before="156" w:afterLines="50" w:after="156"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6、深入落实“两案九制”，全面做好中小学校、幼儿园新冠肺炎疫情防控工作。</w:t>
      </w:r>
    </w:p>
    <w:p w:rsidR="008E72A5" w:rsidRPr="00065623" w:rsidRDefault="008E72A5" w:rsidP="00FC5076">
      <w:pPr>
        <w:widowControl/>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为确保学校疫情防控常态化，要求学校严格执行“两案九制”，做到实行师生（不能接种情形除外）全员接种疫苗，严格落实消毒和晨、午检，疫情防控，确保了学校疫情和舆情零发生。</w:t>
      </w:r>
    </w:p>
    <w:p w:rsidR="008E72A5" w:rsidRPr="00065623" w:rsidRDefault="008E72A5" w:rsidP="00FC5076">
      <w:pPr>
        <w:snapToGrid w:val="0"/>
        <w:spacing w:line="360" w:lineRule="auto"/>
        <w:ind w:leftChars="300" w:left="630" w:rightChars="300" w:right="630" w:firstLineChars="200" w:firstLine="482"/>
        <w:outlineLvl w:val="0"/>
        <w:rPr>
          <w:rFonts w:asciiTheme="minorEastAsia" w:hAnsiTheme="minorEastAsia" w:cs="仿宋"/>
          <w:b/>
          <w:sz w:val="24"/>
          <w:szCs w:val="32"/>
        </w:rPr>
      </w:pPr>
      <w:r w:rsidRPr="00065623">
        <w:rPr>
          <w:rFonts w:asciiTheme="minorEastAsia" w:hAnsiTheme="minorEastAsia" w:cs="仿宋" w:hint="eastAsia"/>
          <w:b/>
          <w:sz w:val="24"/>
          <w:szCs w:val="32"/>
        </w:rPr>
        <w:t>7、积极推广新品种、新技术。</w:t>
      </w:r>
    </w:p>
    <w:p w:rsidR="008E72A5" w:rsidRPr="00065623" w:rsidRDefault="008E72A5" w:rsidP="00FC5076">
      <w:pPr>
        <w:snapToGrid w:val="0"/>
        <w:spacing w:line="360" w:lineRule="auto"/>
        <w:ind w:leftChars="300" w:left="630" w:rightChars="300" w:right="630" w:firstLineChars="200" w:firstLine="480"/>
        <w:outlineLvl w:val="0"/>
        <w:rPr>
          <w:rFonts w:asciiTheme="minorEastAsia" w:hAnsiTheme="minorEastAsia" w:cs="仿宋_GB2312"/>
          <w:sz w:val="28"/>
          <w:szCs w:val="36"/>
        </w:rPr>
      </w:pPr>
      <w:r w:rsidRPr="00065623">
        <w:rPr>
          <w:rFonts w:asciiTheme="minorEastAsia" w:hAnsiTheme="minorEastAsia" w:cs="仿宋" w:hint="eastAsia"/>
          <w:bCs/>
          <w:sz w:val="24"/>
          <w:szCs w:val="32"/>
        </w:rPr>
        <w:t>引进新品种6个，主要有金秋沙糖柑、卡拉脐橙、血橙、葡萄柚、东方红桔、爱援38号，先进行小面积试种，表现好的再扩大面积推广。二是继续推广新技术，主要有水肥一体化节水节肥节工栽培技术，引进设备技术，进行创新，确保柑桔丰产、果农丰收。柑桔拦虫网栽培技术，结合太阳能杀虫灯黄板及诱虫剂，桔园全年减少使用杀虫剂，减少了农药对桔园和环境的污染，提高了果实品质和食用安全；进行柑园以养鸡为主的生态养殖，在桔园内用网子围养，减少桔园病虫害和杂草，增加桔园有机肥，减少桔园成本，提高效益。通过推广新技术，减少了人力物力投入，减少环境污染，实现节本增加。</w:t>
      </w:r>
    </w:p>
    <w:p w:rsidR="008E72A5" w:rsidRPr="00065623" w:rsidRDefault="008E72A5" w:rsidP="00FC5076">
      <w:pPr>
        <w:pStyle w:val="2"/>
        <w:spacing w:line="360" w:lineRule="auto"/>
        <w:ind w:leftChars="300" w:left="630" w:rightChars="300" w:right="630" w:firstLine="482"/>
        <w:rPr>
          <w:rFonts w:asciiTheme="minorEastAsia" w:hAnsiTheme="minorEastAsia" w:cs="仿宋"/>
          <w:bCs/>
          <w:sz w:val="24"/>
          <w:szCs w:val="32"/>
        </w:rPr>
      </w:pPr>
      <w:r w:rsidRPr="00065623">
        <w:rPr>
          <w:rFonts w:asciiTheme="minorEastAsia" w:hAnsiTheme="minorEastAsia" w:cs="仿宋" w:hint="eastAsia"/>
          <w:b/>
          <w:sz w:val="24"/>
          <w:szCs w:val="32"/>
        </w:rPr>
        <w:t>8、科普和科技推广工作久久为功，持续发力。</w:t>
      </w:r>
    </w:p>
    <w:p w:rsidR="008E72A5" w:rsidRPr="00065623" w:rsidRDefault="008E72A5" w:rsidP="00FC5076">
      <w:pPr>
        <w:spacing w:afterLines="50" w:after="156" w:line="360" w:lineRule="auto"/>
        <w:ind w:leftChars="300" w:left="630" w:rightChars="300" w:right="630" w:firstLineChars="200" w:firstLine="482"/>
        <w:rPr>
          <w:rFonts w:asciiTheme="minorEastAsia" w:hAnsiTheme="minorEastAsia" w:cs="仿宋"/>
          <w:kern w:val="0"/>
          <w:sz w:val="24"/>
          <w:szCs w:val="32"/>
        </w:rPr>
      </w:pPr>
      <w:r w:rsidRPr="00065623">
        <w:rPr>
          <w:rFonts w:asciiTheme="minorEastAsia" w:hAnsiTheme="minorEastAsia" w:cs="仿宋" w:hint="eastAsia"/>
          <w:b/>
          <w:sz w:val="24"/>
          <w:szCs w:val="32"/>
        </w:rPr>
        <w:t>认真开展科普宣传活动。一是</w:t>
      </w:r>
      <w:r w:rsidRPr="00065623">
        <w:rPr>
          <w:rFonts w:asciiTheme="minorEastAsia" w:hAnsiTheme="minorEastAsia" w:cs="仿宋" w:hint="eastAsia"/>
          <w:b/>
          <w:bCs/>
          <w:sz w:val="24"/>
          <w:szCs w:val="32"/>
        </w:rPr>
        <w:t>积极与全区相关单位开展科普宣传活动。</w:t>
      </w:r>
      <w:r w:rsidRPr="00065623">
        <w:rPr>
          <w:rFonts w:asciiTheme="minorEastAsia" w:hAnsiTheme="minorEastAsia" w:cs="仿宋" w:hint="eastAsia"/>
          <w:sz w:val="24"/>
          <w:szCs w:val="32"/>
        </w:rPr>
        <w:t>2月3日与区文化卫生部门在八仙洞办事处开展科技文化卫生三下乡活动。3月23日与卫生、医院开展防止食用野生毒蘑菇中毒的科普宣传活动。为管理区实施“三高四新”战略和健康回龙圩建设贡献科技力量。6月25日联合群团组织在回峰居委会开展禁毒宣传进社区活动；二</w:t>
      </w:r>
      <w:r w:rsidRPr="00065623">
        <w:rPr>
          <w:rFonts w:asciiTheme="minorEastAsia" w:hAnsiTheme="minorEastAsia" w:cs="仿宋" w:hint="eastAsia"/>
          <w:b/>
          <w:bCs/>
          <w:sz w:val="24"/>
          <w:szCs w:val="32"/>
        </w:rPr>
        <w:t>是举办了回龙圩管理区2021年全国科普活动日活动。</w:t>
      </w:r>
      <w:r w:rsidRPr="00065623">
        <w:rPr>
          <w:rFonts w:asciiTheme="minorEastAsia" w:hAnsiTheme="minorEastAsia" w:cs="仿宋" w:hint="eastAsia"/>
          <w:sz w:val="24"/>
          <w:szCs w:val="32"/>
        </w:rPr>
        <w:t>9月13日在回龙圩管理区市民广场举办了“百年再出发，迈向高水平科技自立自强”为主题的回龙圩管理区2021年全国科普日主场活动。通过过发放科普宣传资料、科技咨询服务、义诊诊疗、疫情防控、防灾减灾、中老年保健、法律法规宣传、科普展品演示等形式，向广大公众展示了一场科学、文明、健康、生态和科普盛宴，为促进全民科学素质提升直到了积极</w:t>
      </w:r>
      <w:r w:rsidRPr="00065623">
        <w:rPr>
          <w:rFonts w:asciiTheme="minorEastAsia" w:hAnsiTheme="minorEastAsia" w:cs="仿宋" w:hint="eastAsia"/>
          <w:sz w:val="24"/>
          <w:szCs w:val="32"/>
        </w:rPr>
        <w:lastRenderedPageBreak/>
        <w:t>的推动作用;三</w:t>
      </w:r>
      <w:r w:rsidRPr="00065623">
        <w:rPr>
          <w:rFonts w:asciiTheme="minorEastAsia" w:hAnsiTheme="minorEastAsia" w:cs="仿宋" w:hint="eastAsia"/>
          <w:b/>
          <w:bCs/>
          <w:sz w:val="24"/>
          <w:szCs w:val="32"/>
        </w:rPr>
        <w:t>是</w:t>
      </w:r>
      <w:r w:rsidRPr="00065623">
        <w:rPr>
          <w:rFonts w:asciiTheme="minorEastAsia" w:hAnsiTheme="minorEastAsia" w:cs="仿宋" w:hint="eastAsia"/>
          <w:b/>
          <w:sz w:val="24"/>
          <w:szCs w:val="32"/>
        </w:rPr>
        <w:t>继续与经作办办好《回峰柑桔》。</w:t>
      </w:r>
      <w:r w:rsidRPr="00065623">
        <w:rPr>
          <w:rFonts w:asciiTheme="minorEastAsia" w:hAnsiTheme="minorEastAsia" w:cs="仿宋" w:hint="eastAsia"/>
          <w:bCs/>
          <w:sz w:val="24"/>
          <w:szCs w:val="32"/>
        </w:rPr>
        <w:t>科普刊物，</w:t>
      </w:r>
      <w:r w:rsidRPr="00065623">
        <w:rPr>
          <w:rFonts w:asciiTheme="minorEastAsia" w:hAnsiTheme="minorEastAsia" w:cs="仿宋" w:hint="eastAsia"/>
          <w:sz w:val="24"/>
          <w:szCs w:val="32"/>
        </w:rPr>
        <w:t>发行4期8800册，发放到每个果农手中，为柑桔春季管理和全年丰收提供科技支撑。</w:t>
      </w:r>
    </w:p>
    <w:p w:rsidR="008E72A5" w:rsidRPr="00065623" w:rsidRDefault="008E72A5" w:rsidP="00FC5076">
      <w:pPr>
        <w:widowControl/>
        <w:spacing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七、存在的问题</w:t>
      </w:r>
    </w:p>
    <w:p w:rsidR="008E72A5" w:rsidRPr="00065623" w:rsidRDefault="008E72A5" w:rsidP="00FC5076">
      <w:pPr>
        <w:pStyle w:val="a4"/>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（一）</w:t>
      </w:r>
      <w:r w:rsidRPr="00065623">
        <w:rPr>
          <w:rFonts w:asciiTheme="minorEastAsia" w:hAnsiTheme="minorEastAsia" w:cs="仿宋"/>
          <w:sz w:val="24"/>
          <w:szCs w:val="32"/>
        </w:rPr>
        <w:t>预算编制待加强。当年度预算指标执行情况以及预算批复情况，对于项目预算编制的精准性、科学性不足，导致指标结余资金较多，均在年底被财政收回。</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（二）</w:t>
      </w:r>
      <w:r w:rsidRPr="00065623">
        <w:rPr>
          <w:rFonts w:asciiTheme="minorEastAsia" w:hAnsiTheme="minorEastAsia" w:cs="仿宋"/>
          <w:sz w:val="24"/>
          <w:szCs w:val="32"/>
        </w:rPr>
        <w:t>政府采购执行欠佳。一是政府采购预算编制欠合理。二是采购制度未能有效落实。政府采购制度制定时间较晚，于下半年才正式出台，导致制度文件相关要求未能及时落实，如要求要从政府采购项目的需求相关性、过程规范性、交易经济性、政策有效性四个方面进行政府采购绩效评价等，实际均暂未落实</w:t>
      </w:r>
      <w:r w:rsidRPr="00065623">
        <w:rPr>
          <w:rFonts w:asciiTheme="minorEastAsia" w:hAnsiTheme="minorEastAsia" w:cs="仿宋" w:hint="eastAsia"/>
          <w:sz w:val="24"/>
          <w:szCs w:val="32"/>
        </w:rPr>
        <w:t>。</w:t>
      </w:r>
    </w:p>
    <w:p w:rsidR="008E72A5" w:rsidRPr="00065623" w:rsidRDefault="008E72A5" w:rsidP="00FC5076">
      <w:pPr>
        <w:pStyle w:val="a4"/>
        <w:spacing w:line="360" w:lineRule="auto"/>
        <w:ind w:leftChars="300" w:left="630" w:rightChars="300" w:right="630" w:firstLineChars="200" w:firstLine="480"/>
        <w:rPr>
          <w:rFonts w:asciiTheme="minorEastAsia" w:hAnsiTheme="minorEastAsia"/>
          <w:sz w:val="18"/>
        </w:rPr>
      </w:pPr>
      <w:r w:rsidRPr="00065623">
        <w:rPr>
          <w:rFonts w:asciiTheme="minorEastAsia" w:hAnsiTheme="minorEastAsia" w:cs="仿宋" w:hint="eastAsia"/>
          <w:sz w:val="24"/>
          <w:szCs w:val="32"/>
        </w:rPr>
        <w:t>（三）项目实施后，项目成果转化有待提高。如橘子体验馆建成之后，还需进一步增强互动性、趣味性、科普性、知识性，以吸引更多人打卡体验；全新VI系统的外化还要更加全面、彻底，需要形成统一的产品外包装，增加逥峰蜜柑的品牌识别度、知名度、美誉度。</w:t>
      </w:r>
    </w:p>
    <w:p w:rsidR="008E72A5" w:rsidRPr="00065623" w:rsidRDefault="008E72A5" w:rsidP="00FC5076">
      <w:pPr>
        <w:widowControl/>
        <w:numPr>
          <w:ilvl w:val="0"/>
          <w:numId w:val="10"/>
        </w:numPr>
        <w:spacing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下一步改进措施</w:t>
      </w:r>
    </w:p>
    <w:p w:rsidR="008E72A5" w:rsidRPr="00065623" w:rsidRDefault="008E72A5" w:rsidP="00FC5076">
      <w:pPr>
        <w:spacing w:line="360" w:lineRule="auto"/>
        <w:ind w:leftChars="300" w:left="630" w:rightChars="300" w:right="630" w:firstLineChars="200" w:firstLine="480"/>
        <w:rPr>
          <w:rFonts w:asciiTheme="minorEastAsia" w:hAnsiTheme="minorEastAsia" w:cs="仿宋"/>
          <w:sz w:val="24"/>
          <w:szCs w:val="32"/>
          <w:shd w:val="clear" w:color="auto" w:fill="FFFFFF"/>
        </w:rPr>
      </w:pPr>
      <w:r w:rsidRPr="00065623">
        <w:rPr>
          <w:rFonts w:asciiTheme="minorEastAsia" w:hAnsiTheme="minorEastAsia" w:cs="仿宋" w:hint="eastAsia"/>
          <w:sz w:val="24"/>
          <w:szCs w:val="32"/>
          <w:shd w:val="clear" w:color="auto" w:fill="FFFFFF"/>
        </w:rPr>
        <w:t>（一）</w:t>
      </w:r>
      <w:r w:rsidRPr="00065623">
        <w:rPr>
          <w:rFonts w:asciiTheme="minorEastAsia" w:hAnsiTheme="minorEastAsia" w:cs="仿宋"/>
          <w:sz w:val="24"/>
          <w:szCs w:val="32"/>
        </w:rPr>
        <w:t>进一步提高预算编制精准性，加强支付进度把控。建议进一步规范项目立项论证管理，加强对系统建设等的必要性及可行性分析，做好资金执行进度计划，有效结合下年度工作任务，合理编制项目支出年度预算，避免出现空编预算等现象，提高资金使用效率，规范预算编制管理。结合制定的资金执行进度，按季度进行运行监控，及时掌握各项目执行进度，对未能按进度计划及时开展的做好纠偏工作，确保工作任务进度、资金执行进度实现双监控，有效保障当年度的支付进度按计划进行。</w:t>
      </w:r>
    </w:p>
    <w:p w:rsidR="008E72A5" w:rsidRPr="00065623" w:rsidRDefault="008E72A5" w:rsidP="00FC5076">
      <w:pPr>
        <w:widowControl/>
        <w:topLinePunct/>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shd w:val="clear" w:color="auto" w:fill="FFFFFF"/>
        </w:rPr>
        <w:t>（二）</w:t>
      </w:r>
      <w:r w:rsidRPr="00065623">
        <w:rPr>
          <w:rFonts w:asciiTheme="minorEastAsia" w:hAnsiTheme="minorEastAsia" w:cs="仿宋"/>
          <w:sz w:val="24"/>
          <w:szCs w:val="32"/>
        </w:rPr>
        <w:t>加强政府采购管理。建议严格按照</w:t>
      </w:r>
      <w:r w:rsidRPr="00065623">
        <w:rPr>
          <w:rFonts w:asciiTheme="minorEastAsia" w:hAnsiTheme="minorEastAsia" w:cs="仿宋" w:hint="eastAsia"/>
          <w:sz w:val="24"/>
          <w:szCs w:val="32"/>
        </w:rPr>
        <w:t>区</w:t>
      </w:r>
      <w:r w:rsidRPr="00065623">
        <w:rPr>
          <w:rFonts w:asciiTheme="minorEastAsia" w:hAnsiTheme="minorEastAsia" w:cs="仿宋"/>
          <w:sz w:val="24"/>
          <w:szCs w:val="32"/>
        </w:rPr>
        <w:t>局相关要求，及时、准确的填报政府采购预算和政府采购决算，做到信息真实、准确、有效。做好政府采购预算编制工作，严格按照新制定的《政府采购内部控制制度》执行，做好政府采购项目需求性的分析工作，提前制定好政府采购计划。积极落实政府采购绩效管理，从政府采购项目的需求相关性、过程规范性、交易经济性、政策有效性四个方面进行政府采购绩效评价，完善政府采购管理机制，规范政府采购流程。</w:t>
      </w:r>
    </w:p>
    <w:p w:rsidR="008E72A5" w:rsidRPr="00065623" w:rsidRDefault="008E72A5" w:rsidP="00FC5076">
      <w:pPr>
        <w:widowControl/>
        <w:topLinePunct/>
        <w:adjustRightInd w:val="0"/>
        <w:snapToGrid w:val="0"/>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shd w:val="clear" w:color="auto" w:fill="FFFFFF"/>
        </w:rPr>
        <w:t>（三）</w:t>
      </w:r>
      <w:r w:rsidRPr="00065623">
        <w:rPr>
          <w:rFonts w:asciiTheme="minorEastAsia" w:hAnsiTheme="minorEastAsia" w:cs="仿宋" w:hint="eastAsia"/>
          <w:sz w:val="24"/>
          <w:szCs w:val="32"/>
        </w:rPr>
        <w:t>加强专项资金管理。规范专项资金管理，严格执行项目资金批准的使用计划和项目批复资料，专项资金需要严格按照合同约定支出，不得随意扣押专项资金。</w:t>
      </w:r>
    </w:p>
    <w:p w:rsidR="008E72A5" w:rsidRPr="00065623" w:rsidRDefault="008E72A5" w:rsidP="00FC5076">
      <w:pPr>
        <w:spacing w:line="360" w:lineRule="auto"/>
        <w:ind w:leftChars="300" w:left="630" w:rightChars="300" w:right="630" w:firstLineChars="200" w:firstLine="482"/>
        <w:jc w:val="left"/>
        <w:rPr>
          <w:rFonts w:asciiTheme="minorEastAsia" w:hAnsiTheme="minorEastAsia" w:cs="仿宋"/>
          <w:sz w:val="24"/>
          <w:szCs w:val="32"/>
        </w:rPr>
      </w:pPr>
      <w:r w:rsidRPr="00065623">
        <w:rPr>
          <w:rFonts w:asciiTheme="minorEastAsia" w:hAnsiTheme="minorEastAsia" w:cs="仿宋" w:hint="eastAsia"/>
          <w:b/>
          <w:bCs/>
          <w:sz w:val="24"/>
          <w:szCs w:val="32"/>
        </w:rPr>
        <w:t>九、部门整体支出绩效自评结果拟应用和公开情况</w:t>
      </w:r>
    </w:p>
    <w:p w:rsidR="008E72A5" w:rsidRPr="00065623" w:rsidRDefault="008E72A5" w:rsidP="00FC5076">
      <w:pPr>
        <w:spacing w:line="360" w:lineRule="auto"/>
        <w:ind w:leftChars="300" w:left="630" w:rightChars="300" w:right="630" w:firstLineChars="200" w:firstLine="482"/>
        <w:jc w:val="left"/>
        <w:rPr>
          <w:rFonts w:asciiTheme="minorEastAsia" w:hAnsiTheme="minorEastAsia" w:cs="仿宋"/>
          <w:sz w:val="24"/>
          <w:szCs w:val="32"/>
        </w:rPr>
      </w:pPr>
      <w:r w:rsidRPr="00065623">
        <w:rPr>
          <w:rFonts w:asciiTheme="minorEastAsia" w:hAnsiTheme="minorEastAsia" w:cs="仿宋" w:hint="eastAsia"/>
          <w:b/>
          <w:sz w:val="24"/>
          <w:szCs w:val="32"/>
        </w:rPr>
        <w:t>（一）自评结果运用：</w:t>
      </w:r>
      <w:r w:rsidRPr="00065623">
        <w:rPr>
          <w:rFonts w:asciiTheme="minorEastAsia" w:hAnsiTheme="minorEastAsia" w:cs="仿宋" w:hint="eastAsia"/>
          <w:sz w:val="24"/>
          <w:szCs w:val="32"/>
        </w:rPr>
        <w:t>我单位积极应用绩效评价结果，将绩效管理结果与预算安排进行挂钩。根据上年度整体支出绩效目标和项目绩效目标完成情况，在安排预算时对单位和项目的预算进行相应调整。</w:t>
      </w:r>
    </w:p>
    <w:p w:rsidR="008E72A5" w:rsidRPr="00065623" w:rsidRDefault="008E72A5" w:rsidP="00FC5076">
      <w:pPr>
        <w:widowControl/>
        <w:spacing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sz w:val="24"/>
          <w:szCs w:val="32"/>
        </w:rPr>
        <w:lastRenderedPageBreak/>
        <w:t>（二）信息公开：</w:t>
      </w:r>
      <w:r w:rsidRPr="00065623">
        <w:rPr>
          <w:rFonts w:asciiTheme="minorEastAsia" w:hAnsiTheme="minorEastAsia" w:cs="仿宋" w:hint="eastAsia"/>
          <w:sz w:val="24"/>
          <w:szCs w:val="32"/>
        </w:rPr>
        <w:t>我单位均按照统一时间、统一口径、统一格式在单位网站上向社会公开了部门预算、决算、绩效自评以及其他按要求应公开的相关信息。</w:t>
      </w:r>
    </w:p>
    <w:p w:rsidR="008E72A5" w:rsidRPr="00065623" w:rsidRDefault="008E72A5" w:rsidP="00FC5076">
      <w:pPr>
        <w:widowControl/>
        <w:spacing w:line="360" w:lineRule="auto"/>
        <w:ind w:leftChars="300" w:left="630" w:rightChars="300" w:right="630" w:firstLineChars="200" w:firstLine="482"/>
        <w:rPr>
          <w:rFonts w:asciiTheme="minorEastAsia" w:hAnsiTheme="minorEastAsia" w:cs="仿宋"/>
          <w:b/>
          <w:bCs/>
          <w:sz w:val="24"/>
          <w:szCs w:val="32"/>
        </w:rPr>
      </w:pPr>
      <w:r w:rsidRPr="00065623">
        <w:rPr>
          <w:rFonts w:asciiTheme="minorEastAsia" w:hAnsiTheme="minorEastAsia" w:cs="仿宋" w:hint="eastAsia"/>
          <w:b/>
          <w:bCs/>
          <w:sz w:val="24"/>
          <w:szCs w:val="32"/>
        </w:rPr>
        <w:t>十、其他需要说明的情况</w:t>
      </w:r>
    </w:p>
    <w:p w:rsidR="008E72A5" w:rsidRPr="00065623" w:rsidRDefault="008E72A5" w:rsidP="00FC5076">
      <w:pPr>
        <w:widowControl/>
        <w:spacing w:line="360" w:lineRule="auto"/>
        <w:ind w:leftChars="300" w:left="630" w:rightChars="300" w:right="630" w:firstLineChars="200" w:firstLine="480"/>
        <w:rPr>
          <w:rFonts w:asciiTheme="minorEastAsia" w:hAnsiTheme="minorEastAsia" w:cs="仿宋"/>
          <w:sz w:val="24"/>
          <w:szCs w:val="32"/>
        </w:rPr>
      </w:pPr>
      <w:r w:rsidRPr="00065623">
        <w:rPr>
          <w:rFonts w:asciiTheme="minorEastAsia" w:hAnsiTheme="minorEastAsia" w:cs="仿宋" w:hint="eastAsia"/>
          <w:sz w:val="24"/>
          <w:szCs w:val="32"/>
        </w:rPr>
        <w:t>无</w:t>
      </w:r>
    </w:p>
    <w:p w:rsidR="008E72A5" w:rsidRPr="00065623" w:rsidRDefault="008E72A5" w:rsidP="00FC5076">
      <w:pPr>
        <w:widowControl/>
        <w:spacing w:line="360" w:lineRule="auto"/>
        <w:ind w:leftChars="300" w:left="630" w:rightChars="300" w:right="630"/>
        <w:jc w:val="left"/>
        <w:rPr>
          <w:rFonts w:asciiTheme="minorEastAsia" w:hAnsiTheme="minorEastAsia" w:cs="黑体"/>
          <w:color w:val="000000"/>
          <w:kern w:val="0"/>
          <w:sz w:val="36"/>
          <w:szCs w:val="44"/>
        </w:rPr>
      </w:pPr>
    </w:p>
    <w:p w:rsidR="0005469C" w:rsidRPr="00065623" w:rsidRDefault="00803CF7" w:rsidP="00FC5076">
      <w:pPr>
        <w:widowControl/>
        <w:spacing w:line="360" w:lineRule="auto"/>
        <w:ind w:leftChars="300" w:left="630" w:rightChars="300" w:right="630"/>
        <w:jc w:val="left"/>
        <w:rPr>
          <w:rFonts w:asciiTheme="minorEastAsia" w:hAnsiTheme="minorEastAsia" w:cs="仿宋"/>
          <w:sz w:val="24"/>
          <w:szCs w:val="32"/>
        </w:rPr>
      </w:pPr>
      <w:r w:rsidRPr="00065623">
        <w:rPr>
          <w:rFonts w:asciiTheme="minorEastAsia" w:hAnsiTheme="minorEastAsia" w:cs="黑体" w:hint="eastAsia"/>
          <w:color w:val="000000"/>
          <w:kern w:val="0"/>
          <w:sz w:val="36"/>
          <w:szCs w:val="44"/>
        </w:rPr>
        <w:t xml:space="preserve"> </w:t>
      </w:r>
      <w:r w:rsidRPr="00065623">
        <w:rPr>
          <w:rFonts w:asciiTheme="minorEastAsia" w:hAnsiTheme="minorEastAsia" w:cs="黑体" w:hint="eastAsia"/>
          <w:color w:val="000000"/>
          <w:kern w:val="0"/>
          <w:sz w:val="15"/>
          <w:szCs w:val="18"/>
        </w:rPr>
        <w:t>一、</w:t>
      </w:r>
      <w:r w:rsidRPr="00065623">
        <w:rPr>
          <w:rFonts w:asciiTheme="minorEastAsia" w:hAnsiTheme="minorEastAsia" w:cs="仿宋"/>
          <w:b/>
          <w:bCs/>
          <w:sz w:val="24"/>
          <w:szCs w:val="32"/>
        </w:rPr>
        <w:t xml:space="preserve"> </w:t>
      </w:r>
      <w:r w:rsidRPr="00065623">
        <w:rPr>
          <w:rFonts w:asciiTheme="minorEastAsia" w:hAnsiTheme="minorEastAsia" w:cs="仿宋" w:hint="eastAsia"/>
          <w:b/>
          <w:bCs/>
          <w:sz w:val="24"/>
          <w:szCs w:val="32"/>
        </w:rPr>
        <w:t>2021决算公开表</w:t>
      </w:r>
    </w:p>
    <w:p w:rsidR="0005469C" w:rsidRPr="00065623" w:rsidRDefault="00803CF7" w:rsidP="00FC5076">
      <w:pPr>
        <w:pStyle w:val="a4"/>
        <w:spacing w:line="360" w:lineRule="auto"/>
        <w:ind w:leftChars="300" w:left="630" w:rightChars="300" w:right="630"/>
        <w:rPr>
          <w:rFonts w:asciiTheme="minorEastAsia" w:hAnsiTheme="minorEastAsia"/>
          <w:sz w:val="18"/>
        </w:rPr>
      </w:pPr>
      <w:r w:rsidRPr="00065623">
        <w:rPr>
          <w:rFonts w:asciiTheme="minorEastAsia" w:hAnsiTheme="minorEastAsia"/>
          <w:sz w:val="18"/>
        </w:rPr>
        <w:object w:dxaOrig="155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2" o:title=""/>
          </v:shape>
          <o:OLEObject Type="Embed" ProgID="Excel.Sheet.8" ShapeID="_x0000_i1025" DrawAspect="Icon" ObjectID="_1728370330" r:id="rId13"/>
        </w:object>
      </w:r>
    </w:p>
    <w:p w:rsidR="00803CF7" w:rsidRPr="00065623" w:rsidRDefault="00803CF7" w:rsidP="00FC5076">
      <w:pPr>
        <w:pStyle w:val="a4"/>
        <w:spacing w:line="360" w:lineRule="auto"/>
        <w:ind w:leftChars="300" w:left="630" w:rightChars="300" w:right="630"/>
        <w:rPr>
          <w:rFonts w:asciiTheme="minorEastAsia" w:hAnsiTheme="minorEastAsia"/>
          <w:sz w:val="18"/>
        </w:rPr>
      </w:pPr>
    </w:p>
    <w:sectPr w:rsidR="00803CF7" w:rsidRPr="00065623" w:rsidSect="008E72A5">
      <w:type w:val="continuous"/>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29" w:rsidRDefault="00304D29" w:rsidP="0059480B">
      <w:r>
        <w:separator/>
      </w:r>
    </w:p>
  </w:endnote>
  <w:endnote w:type="continuationSeparator" w:id="0">
    <w:p w:rsidR="00304D29" w:rsidRDefault="00304D29" w:rsidP="0059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29" w:rsidRDefault="00304D29" w:rsidP="0059480B">
      <w:r>
        <w:separator/>
      </w:r>
    </w:p>
  </w:footnote>
  <w:footnote w:type="continuationSeparator" w:id="0">
    <w:p w:rsidR="00304D29" w:rsidRDefault="00304D29" w:rsidP="00594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5DFD8E"/>
    <w:multiLevelType w:val="singleLevel"/>
    <w:tmpl w:val="EA5DFD8E"/>
    <w:lvl w:ilvl="0">
      <w:start w:val="1"/>
      <w:numFmt w:val="chineseCounting"/>
      <w:suff w:val="nothing"/>
      <w:lvlText w:val="%1、"/>
      <w:lvlJc w:val="left"/>
      <w:pPr>
        <w:ind w:left="0" w:firstLine="420"/>
      </w:pPr>
      <w:rPr>
        <w:rFonts w:hint="eastAsia"/>
      </w:rPr>
    </w:lvl>
  </w:abstractNum>
  <w:abstractNum w:abstractNumId="1" w15:restartNumberingAfterBreak="0">
    <w:nsid w:val="EEF93E32"/>
    <w:multiLevelType w:val="singleLevel"/>
    <w:tmpl w:val="EEF93E32"/>
    <w:lvl w:ilvl="0">
      <w:start w:val="1"/>
      <w:numFmt w:val="decimal"/>
      <w:lvlText w:val="%1."/>
      <w:lvlJc w:val="left"/>
      <w:pPr>
        <w:tabs>
          <w:tab w:val="left" w:pos="312"/>
        </w:tabs>
      </w:pPr>
    </w:lvl>
  </w:abstractNum>
  <w:abstractNum w:abstractNumId="2" w15:restartNumberingAfterBreak="0">
    <w:nsid w:val="F959CAC7"/>
    <w:multiLevelType w:val="singleLevel"/>
    <w:tmpl w:val="F959CAC7"/>
    <w:lvl w:ilvl="0">
      <w:start w:val="1"/>
      <w:numFmt w:val="chineseCounting"/>
      <w:suff w:val="nothing"/>
      <w:lvlText w:val="%1、"/>
      <w:lvlJc w:val="left"/>
      <w:pPr>
        <w:ind w:left="0" w:firstLine="420"/>
      </w:pPr>
      <w:rPr>
        <w:rFonts w:hint="eastAsia"/>
      </w:rPr>
    </w:lvl>
  </w:abstractNum>
  <w:abstractNum w:abstractNumId="3" w15:restartNumberingAfterBreak="0">
    <w:nsid w:val="00000001"/>
    <w:multiLevelType w:val="singleLevel"/>
    <w:tmpl w:val="00000001"/>
    <w:lvl w:ilvl="0">
      <w:start w:val="1"/>
      <w:numFmt w:val="chineseCounting"/>
      <w:suff w:val="nothing"/>
      <w:lvlText w:val="%1、"/>
      <w:lvlJc w:val="left"/>
      <w:rPr>
        <w:rFonts w:hint="eastAsia"/>
      </w:rPr>
    </w:lvl>
  </w:abstractNum>
  <w:abstractNum w:abstractNumId="4" w15:restartNumberingAfterBreak="0">
    <w:nsid w:val="2951720C"/>
    <w:multiLevelType w:val="singleLevel"/>
    <w:tmpl w:val="2951720C"/>
    <w:lvl w:ilvl="0">
      <w:start w:val="8"/>
      <w:numFmt w:val="chineseCounting"/>
      <w:suff w:val="nothing"/>
      <w:lvlText w:val="%1、"/>
      <w:lvlJc w:val="left"/>
      <w:rPr>
        <w:rFonts w:hint="eastAsia"/>
      </w:rPr>
    </w:lvl>
  </w:abstractNum>
  <w:abstractNum w:abstractNumId="5" w15:restartNumberingAfterBreak="0">
    <w:nsid w:val="2AB85735"/>
    <w:multiLevelType w:val="singleLevel"/>
    <w:tmpl w:val="2AB85735"/>
    <w:lvl w:ilvl="0">
      <w:start w:val="1"/>
      <w:numFmt w:val="chineseCounting"/>
      <w:suff w:val="nothing"/>
      <w:lvlText w:val="%1、"/>
      <w:lvlJc w:val="left"/>
      <w:rPr>
        <w:rFonts w:hint="eastAsia"/>
      </w:rPr>
    </w:lvl>
  </w:abstractNum>
  <w:abstractNum w:abstractNumId="6" w15:restartNumberingAfterBreak="0">
    <w:nsid w:val="3B78189A"/>
    <w:multiLevelType w:val="multilevel"/>
    <w:tmpl w:val="3B78189A"/>
    <w:lvl w:ilvl="0">
      <w:start w:val="4"/>
      <w:numFmt w:val="japaneseCounting"/>
      <w:lvlText w:val="（%1）"/>
      <w:lvlJc w:val="left"/>
      <w:pPr>
        <w:ind w:left="1447" w:hanging="885"/>
      </w:pPr>
      <w:rPr>
        <w:rFonts w:hint="default"/>
        <w:color w:val="auto"/>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3B8F1ACB"/>
    <w:multiLevelType w:val="multilevel"/>
    <w:tmpl w:val="3B8F1ACB"/>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15:restartNumberingAfterBreak="0">
    <w:nsid w:val="54D6C7E3"/>
    <w:multiLevelType w:val="singleLevel"/>
    <w:tmpl w:val="54D6C7E3"/>
    <w:lvl w:ilvl="0">
      <w:start w:val="2"/>
      <w:numFmt w:val="chineseCounting"/>
      <w:suff w:val="nothing"/>
      <w:lvlText w:val="（%1）"/>
      <w:lvlJc w:val="left"/>
      <w:rPr>
        <w:rFonts w:hint="eastAsia"/>
      </w:rPr>
    </w:lvl>
  </w:abstractNum>
  <w:abstractNum w:abstractNumId="9" w15:restartNumberingAfterBreak="0">
    <w:nsid w:val="5D944E84"/>
    <w:multiLevelType w:val="singleLevel"/>
    <w:tmpl w:val="5D944E84"/>
    <w:lvl w:ilvl="0">
      <w:start w:val="1"/>
      <w:numFmt w:val="chineseCounting"/>
      <w:suff w:val="nothing"/>
      <w:lvlText w:val="（%1）"/>
      <w:lvlJc w:val="left"/>
      <w:pPr>
        <w:ind w:left="0" w:firstLine="420"/>
      </w:pPr>
      <w:rPr>
        <w:rFonts w:hint="eastAsia"/>
      </w:rPr>
    </w:lvl>
  </w:abstractNum>
  <w:abstractNum w:abstractNumId="10" w15:restartNumberingAfterBreak="0">
    <w:nsid w:val="6EEB78DA"/>
    <w:multiLevelType w:val="hybridMultilevel"/>
    <w:tmpl w:val="565A461C"/>
    <w:lvl w:ilvl="0" w:tplc="9008FEF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8"/>
  </w:num>
  <w:num w:numId="4">
    <w:abstractNumId w:val="0"/>
  </w:num>
  <w:num w:numId="5">
    <w:abstractNumId w:val="3"/>
  </w:num>
  <w:num w:numId="6">
    <w:abstractNumId w:val="5"/>
  </w:num>
  <w:num w:numId="7">
    <w:abstractNumId w:val="7"/>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229B"/>
    <w:rsid w:val="000273BD"/>
    <w:rsid w:val="000415B7"/>
    <w:rsid w:val="00041E3F"/>
    <w:rsid w:val="0005469C"/>
    <w:rsid w:val="00055DAA"/>
    <w:rsid w:val="00061F7B"/>
    <w:rsid w:val="00065623"/>
    <w:rsid w:val="000658A3"/>
    <w:rsid w:val="00074155"/>
    <w:rsid w:val="000873EF"/>
    <w:rsid w:val="000A3F69"/>
    <w:rsid w:val="000B05DC"/>
    <w:rsid w:val="00103957"/>
    <w:rsid w:val="00124A1F"/>
    <w:rsid w:val="00147B06"/>
    <w:rsid w:val="00152C6D"/>
    <w:rsid w:val="00162D39"/>
    <w:rsid w:val="001678BD"/>
    <w:rsid w:val="00172A27"/>
    <w:rsid w:val="00182373"/>
    <w:rsid w:val="001A67DB"/>
    <w:rsid w:val="001C0AEB"/>
    <w:rsid w:val="001C3C29"/>
    <w:rsid w:val="001D51E5"/>
    <w:rsid w:val="001E080D"/>
    <w:rsid w:val="001E53D0"/>
    <w:rsid w:val="001F0C3B"/>
    <w:rsid w:val="00202C14"/>
    <w:rsid w:val="00202C82"/>
    <w:rsid w:val="00214427"/>
    <w:rsid w:val="00222265"/>
    <w:rsid w:val="00226CB7"/>
    <w:rsid w:val="00264552"/>
    <w:rsid w:val="00264EF9"/>
    <w:rsid w:val="00265724"/>
    <w:rsid w:val="0027426B"/>
    <w:rsid w:val="002E0A30"/>
    <w:rsid w:val="00304D29"/>
    <w:rsid w:val="003130C4"/>
    <w:rsid w:val="00316C4B"/>
    <w:rsid w:val="0032192B"/>
    <w:rsid w:val="003479BD"/>
    <w:rsid w:val="0037197D"/>
    <w:rsid w:val="003768D5"/>
    <w:rsid w:val="00382F45"/>
    <w:rsid w:val="003C4197"/>
    <w:rsid w:val="003C47E6"/>
    <w:rsid w:val="003C4FC2"/>
    <w:rsid w:val="003E2331"/>
    <w:rsid w:val="00416E61"/>
    <w:rsid w:val="0042790C"/>
    <w:rsid w:val="004506F9"/>
    <w:rsid w:val="004717A2"/>
    <w:rsid w:val="00473DF3"/>
    <w:rsid w:val="00487911"/>
    <w:rsid w:val="00491741"/>
    <w:rsid w:val="004B0CEE"/>
    <w:rsid w:val="00500E5F"/>
    <w:rsid w:val="00501066"/>
    <w:rsid w:val="005122EF"/>
    <w:rsid w:val="0051441A"/>
    <w:rsid w:val="00517C33"/>
    <w:rsid w:val="00517D5F"/>
    <w:rsid w:val="00521AF2"/>
    <w:rsid w:val="00523644"/>
    <w:rsid w:val="0054069E"/>
    <w:rsid w:val="00544866"/>
    <w:rsid w:val="005767CC"/>
    <w:rsid w:val="00587C43"/>
    <w:rsid w:val="00590D9F"/>
    <w:rsid w:val="0059480B"/>
    <w:rsid w:val="00595D26"/>
    <w:rsid w:val="005A74E6"/>
    <w:rsid w:val="005B404E"/>
    <w:rsid w:val="005D4D55"/>
    <w:rsid w:val="005E2CFB"/>
    <w:rsid w:val="005F2103"/>
    <w:rsid w:val="005F3D1C"/>
    <w:rsid w:val="0062378F"/>
    <w:rsid w:val="00641842"/>
    <w:rsid w:val="006444F6"/>
    <w:rsid w:val="00651EEC"/>
    <w:rsid w:val="00661A40"/>
    <w:rsid w:val="00686673"/>
    <w:rsid w:val="00691E8C"/>
    <w:rsid w:val="00692E5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402CA"/>
    <w:rsid w:val="00787B42"/>
    <w:rsid w:val="007C4539"/>
    <w:rsid w:val="007F3657"/>
    <w:rsid w:val="00803CF7"/>
    <w:rsid w:val="00812ED5"/>
    <w:rsid w:val="008277D9"/>
    <w:rsid w:val="00832DC4"/>
    <w:rsid w:val="0084478C"/>
    <w:rsid w:val="0085439C"/>
    <w:rsid w:val="0086638C"/>
    <w:rsid w:val="00887F88"/>
    <w:rsid w:val="008A3E8D"/>
    <w:rsid w:val="008E72A5"/>
    <w:rsid w:val="009237C4"/>
    <w:rsid w:val="00944C48"/>
    <w:rsid w:val="00950252"/>
    <w:rsid w:val="00967F5D"/>
    <w:rsid w:val="009A0F95"/>
    <w:rsid w:val="009B3ADF"/>
    <w:rsid w:val="009C3B52"/>
    <w:rsid w:val="009E6817"/>
    <w:rsid w:val="009E6E9A"/>
    <w:rsid w:val="00A01D2B"/>
    <w:rsid w:val="00A26755"/>
    <w:rsid w:val="00A42218"/>
    <w:rsid w:val="00A70249"/>
    <w:rsid w:val="00A70B02"/>
    <w:rsid w:val="00A71D9F"/>
    <w:rsid w:val="00A92E9F"/>
    <w:rsid w:val="00AF34AB"/>
    <w:rsid w:val="00B33BEA"/>
    <w:rsid w:val="00B57C9F"/>
    <w:rsid w:val="00B63572"/>
    <w:rsid w:val="00B845B3"/>
    <w:rsid w:val="00B85D8B"/>
    <w:rsid w:val="00BB4A40"/>
    <w:rsid w:val="00BD6C3E"/>
    <w:rsid w:val="00BE3674"/>
    <w:rsid w:val="00C10681"/>
    <w:rsid w:val="00C3049A"/>
    <w:rsid w:val="00C31B1E"/>
    <w:rsid w:val="00C6283A"/>
    <w:rsid w:val="00C77645"/>
    <w:rsid w:val="00CE04C3"/>
    <w:rsid w:val="00CE76A0"/>
    <w:rsid w:val="00D148C6"/>
    <w:rsid w:val="00D17A8A"/>
    <w:rsid w:val="00D25BF5"/>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C5076"/>
    <w:rsid w:val="00FE16FA"/>
    <w:rsid w:val="00FE328A"/>
    <w:rsid w:val="00FE6269"/>
    <w:rsid w:val="00FF5CD6"/>
    <w:rsid w:val="015402E7"/>
    <w:rsid w:val="022C5FE7"/>
    <w:rsid w:val="0355310B"/>
    <w:rsid w:val="06C464B5"/>
    <w:rsid w:val="06EE1478"/>
    <w:rsid w:val="09630CB0"/>
    <w:rsid w:val="09875E54"/>
    <w:rsid w:val="09962A1E"/>
    <w:rsid w:val="09AB696B"/>
    <w:rsid w:val="0A7561AD"/>
    <w:rsid w:val="0AD654F0"/>
    <w:rsid w:val="0C9C7344"/>
    <w:rsid w:val="0D067B58"/>
    <w:rsid w:val="0E2E7BFA"/>
    <w:rsid w:val="0E6C62BD"/>
    <w:rsid w:val="0FDF13F7"/>
    <w:rsid w:val="100C5D31"/>
    <w:rsid w:val="104B20C8"/>
    <w:rsid w:val="1127621D"/>
    <w:rsid w:val="114005FF"/>
    <w:rsid w:val="11C15562"/>
    <w:rsid w:val="12096A98"/>
    <w:rsid w:val="12823710"/>
    <w:rsid w:val="144813FA"/>
    <w:rsid w:val="1770082A"/>
    <w:rsid w:val="17DB37C1"/>
    <w:rsid w:val="1A7B12C1"/>
    <w:rsid w:val="1C6532C4"/>
    <w:rsid w:val="1E760FC9"/>
    <w:rsid w:val="22AF2BBB"/>
    <w:rsid w:val="235601B6"/>
    <w:rsid w:val="252E14B7"/>
    <w:rsid w:val="27407DF8"/>
    <w:rsid w:val="278D0326"/>
    <w:rsid w:val="28F566E0"/>
    <w:rsid w:val="29C12C98"/>
    <w:rsid w:val="29D57647"/>
    <w:rsid w:val="2B8E7F0D"/>
    <w:rsid w:val="2D0949A2"/>
    <w:rsid w:val="2E001322"/>
    <w:rsid w:val="2F757F2E"/>
    <w:rsid w:val="30927C4A"/>
    <w:rsid w:val="329816C0"/>
    <w:rsid w:val="33767D48"/>
    <w:rsid w:val="34345B6C"/>
    <w:rsid w:val="345376D0"/>
    <w:rsid w:val="36270DF6"/>
    <w:rsid w:val="36333A3B"/>
    <w:rsid w:val="378A6D98"/>
    <w:rsid w:val="37CB56C2"/>
    <w:rsid w:val="37DC2A1F"/>
    <w:rsid w:val="3AAD5B44"/>
    <w:rsid w:val="3BBB5F0E"/>
    <w:rsid w:val="3BBF003B"/>
    <w:rsid w:val="3C274531"/>
    <w:rsid w:val="3E5070D6"/>
    <w:rsid w:val="43D03520"/>
    <w:rsid w:val="441065F4"/>
    <w:rsid w:val="444E2727"/>
    <w:rsid w:val="462D0CC1"/>
    <w:rsid w:val="47A555F6"/>
    <w:rsid w:val="47A82425"/>
    <w:rsid w:val="47AE43B3"/>
    <w:rsid w:val="49D3295A"/>
    <w:rsid w:val="4A375DAF"/>
    <w:rsid w:val="4AC02BB1"/>
    <w:rsid w:val="4ADB0CD4"/>
    <w:rsid w:val="4B9E2149"/>
    <w:rsid w:val="4C692206"/>
    <w:rsid w:val="4CD328EE"/>
    <w:rsid w:val="4D0663FA"/>
    <w:rsid w:val="4DE76730"/>
    <w:rsid w:val="4F4A7B12"/>
    <w:rsid w:val="4FE7432D"/>
    <w:rsid w:val="509E3AB8"/>
    <w:rsid w:val="50D861A6"/>
    <w:rsid w:val="52BC3FFB"/>
    <w:rsid w:val="53D06672"/>
    <w:rsid w:val="53DF3C50"/>
    <w:rsid w:val="53FD349B"/>
    <w:rsid w:val="556307AC"/>
    <w:rsid w:val="58F13C24"/>
    <w:rsid w:val="5B837280"/>
    <w:rsid w:val="5CA05194"/>
    <w:rsid w:val="5CC80193"/>
    <w:rsid w:val="5D2830CF"/>
    <w:rsid w:val="5D7D12E5"/>
    <w:rsid w:val="5E1406DC"/>
    <w:rsid w:val="62DD2FF2"/>
    <w:rsid w:val="63481B20"/>
    <w:rsid w:val="644F4EF9"/>
    <w:rsid w:val="65002933"/>
    <w:rsid w:val="6581671B"/>
    <w:rsid w:val="670161E6"/>
    <w:rsid w:val="6990218B"/>
    <w:rsid w:val="6A0F37EB"/>
    <w:rsid w:val="6B2C5D47"/>
    <w:rsid w:val="6CAF5EC0"/>
    <w:rsid w:val="71404CA3"/>
    <w:rsid w:val="72CF7CCC"/>
    <w:rsid w:val="72D1594D"/>
    <w:rsid w:val="72DF3F6B"/>
    <w:rsid w:val="73940457"/>
    <w:rsid w:val="73AC6744"/>
    <w:rsid w:val="73DC0DBB"/>
    <w:rsid w:val="748239D2"/>
    <w:rsid w:val="779C3CB4"/>
    <w:rsid w:val="7827004E"/>
    <w:rsid w:val="78531725"/>
    <w:rsid w:val="78CB0779"/>
    <w:rsid w:val="7911228D"/>
    <w:rsid w:val="792A181E"/>
    <w:rsid w:val="7B664E0E"/>
    <w:rsid w:val="7CEA627C"/>
    <w:rsid w:val="7D1A67A5"/>
    <w:rsid w:val="7E1A67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42E1D-198F-41D6-B45B-CB577897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5469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05469C"/>
    <w:pPr>
      <w:spacing w:after="0" w:line="560" w:lineRule="atLeast"/>
      <w:ind w:leftChars="0" w:left="0" w:firstLineChars="200" w:firstLine="420"/>
    </w:pPr>
  </w:style>
  <w:style w:type="paragraph" w:styleId="a3">
    <w:name w:val="Body Text Indent"/>
    <w:basedOn w:val="a"/>
    <w:rsid w:val="0005469C"/>
    <w:pPr>
      <w:spacing w:after="120"/>
      <w:ind w:leftChars="200" w:left="420"/>
    </w:pPr>
  </w:style>
  <w:style w:type="paragraph" w:styleId="a4">
    <w:name w:val="Body Text"/>
    <w:basedOn w:val="a"/>
    <w:qFormat/>
    <w:rsid w:val="0005469C"/>
  </w:style>
  <w:style w:type="paragraph" w:styleId="a5">
    <w:name w:val="Balloon Text"/>
    <w:basedOn w:val="a"/>
    <w:link w:val="Char"/>
    <w:uiPriority w:val="99"/>
    <w:semiHidden/>
    <w:unhideWhenUsed/>
    <w:qFormat/>
    <w:rsid w:val="0005469C"/>
    <w:rPr>
      <w:sz w:val="18"/>
      <w:szCs w:val="18"/>
    </w:rPr>
  </w:style>
  <w:style w:type="paragraph" w:styleId="a6">
    <w:name w:val="footer"/>
    <w:basedOn w:val="a"/>
    <w:link w:val="Char0"/>
    <w:uiPriority w:val="99"/>
    <w:unhideWhenUsed/>
    <w:qFormat/>
    <w:rsid w:val="0005469C"/>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05469C"/>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05469C"/>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qFormat/>
    <w:rsid w:val="0005469C"/>
    <w:rPr>
      <w:color w:val="0000FF"/>
      <w:u w:val="single"/>
    </w:rPr>
  </w:style>
  <w:style w:type="paragraph" w:customStyle="1" w:styleId="BodyText1I">
    <w:name w:val="BodyText1I"/>
    <w:basedOn w:val="BodyText"/>
    <w:uiPriority w:val="99"/>
    <w:qFormat/>
    <w:rsid w:val="0005469C"/>
    <w:pPr>
      <w:ind w:firstLine="664"/>
    </w:pPr>
  </w:style>
  <w:style w:type="paragraph" w:customStyle="1" w:styleId="BodyText">
    <w:name w:val="BodyText"/>
    <w:basedOn w:val="a"/>
    <w:uiPriority w:val="99"/>
    <w:qFormat/>
    <w:rsid w:val="0005469C"/>
    <w:pPr>
      <w:spacing w:after="120"/>
      <w:textAlignment w:val="baseline"/>
    </w:pPr>
  </w:style>
  <w:style w:type="character" w:customStyle="1" w:styleId="Char1">
    <w:name w:val="页眉 Char"/>
    <w:basedOn w:val="a0"/>
    <w:link w:val="a7"/>
    <w:uiPriority w:val="99"/>
    <w:qFormat/>
    <w:rsid w:val="0005469C"/>
    <w:rPr>
      <w:sz w:val="18"/>
      <w:szCs w:val="18"/>
    </w:rPr>
  </w:style>
  <w:style w:type="character" w:customStyle="1" w:styleId="Char0">
    <w:name w:val="页脚 Char"/>
    <w:basedOn w:val="a0"/>
    <w:link w:val="a6"/>
    <w:uiPriority w:val="99"/>
    <w:qFormat/>
    <w:rsid w:val="0005469C"/>
    <w:rPr>
      <w:sz w:val="18"/>
      <w:szCs w:val="18"/>
    </w:rPr>
  </w:style>
  <w:style w:type="paragraph" w:customStyle="1" w:styleId="Default">
    <w:name w:val="Default"/>
    <w:qFormat/>
    <w:rsid w:val="0005469C"/>
    <w:pPr>
      <w:widowControl w:val="0"/>
      <w:autoSpaceDE w:val="0"/>
      <w:autoSpaceDN w:val="0"/>
      <w:adjustRightInd w:val="0"/>
    </w:pPr>
    <w:rPr>
      <w:rFonts w:ascii="黑体" w:eastAsia="黑体" w:hAnsiTheme="minorHAnsi" w:cs="黑体"/>
      <w:color w:val="000000"/>
      <w:sz w:val="24"/>
      <w:szCs w:val="24"/>
    </w:rPr>
  </w:style>
  <w:style w:type="paragraph" w:styleId="aa">
    <w:name w:val="List Paragraph"/>
    <w:basedOn w:val="a"/>
    <w:uiPriority w:val="34"/>
    <w:qFormat/>
    <w:rsid w:val="0005469C"/>
    <w:pPr>
      <w:ind w:firstLineChars="200" w:firstLine="420"/>
    </w:pPr>
  </w:style>
  <w:style w:type="character" w:customStyle="1" w:styleId="Char">
    <w:name w:val="批注框文本 Char"/>
    <w:basedOn w:val="a0"/>
    <w:link w:val="a5"/>
    <w:uiPriority w:val="99"/>
    <w:semiHidden/>
    <w:qFormat/>
    <w:rsid w:val="0005469C"/>
    <w:rPr>
      <w:sz w:val="18"/>
      <w:szCs w:val="18"/>
    </w:rPr>
  </w:style>
  <w:style w:type="paragraph" w:customStyle="1" w:styleId="1">
    <w:name w:val="列出段落1"/>
    <w:basedOn w:val="a"/>
    <w:uiPriority w:val="99"/>
    <w:qFormat/>
    <w:rsid w:val="0005469C"/>
    <w:pPr>
      <w:ind w:firstLineChars="200" w:firstLine="420"/>
    </w:pPr>
    <w:rPr>
      <w:rFonts w:ascii="Times New Roman" w:eastAsia="宋体" w:hAnsi="Times New Roman" w:cs="Times New Roman"/>
      <w:szCs w:val="24"/>
    </w:rPr>
  </w:style>
  <w:style w:type="paragraph" w:customStyle="1" w:styleId="20">
    <w:name w:val="列出段落2"/>
    <w:basedOn w:val="a"/>
    <w:qFormat/>
    <w:rsid w:val="0005469C"/>
    <w:pPr>
      <w:ind w:firstLineChars="200" w:firstLine="420"/>
    </w:pPr>
    <w:rPr>
      <w:rFonts w:ascii="Calibri" w:eastAsia="宋体" w:hAnsi="Calibri" w:cs="Times New Roman"/>
      <w:szCs w:val="21"/>
    </w:rPr>
  </w:style>
  <w:style w:type="paragraph" w:customStyle="1" w:styleId="3">
    <w:name w:val="列出段落3"/>
    <w:basedOn w:val="a"/>
    <w:rsid w:val="008E72A5"/>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___1.xls"/><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enggai.unj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iandugongzuozongjiefanwen.unjs.com/" TargetMode="External"/><Relationship Id="rId4" Type="http://schemas.openxmlformats.org/officeDocument/2006/relationships/styles" Target="styles.xml"/><Relationship Id="rId9" Type="http://schemas.openxmlformats.org/officeDocument/2006/relationships/hyperlink" Target="http://jiaoshigongzuozongjie.unjs.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7ECA60-6674-425E-B871-36AA3571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1650</Words>
  <Characters>9406</Characters>
  <Application>Microsoft Office Word</Application>
  <DocSecurity>0</DocSecurity>
  <Lines>78</Lines>
  <Paragraphs>22</Paragraphs>
  <ScaleCrop>false</ScaleCrop>
  <Company>Microsoft</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hjfk</cp:lastModifiedBy>
  <cp:revision>79</cp:revision>
  <cp:lastPrinted>2022-07-27T12:55:00Z</cp:lastPrinted>
  <dcterms:created xsi:type="dcterms:W3CDTF">2020-07-02T02:32:00Z</dcterms:created>
  <dcterms:modified xsi:type="dcterms:W3CDTF">2022-10-27T02:06:00Z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