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rPr>
        <w:t>永州市回龙圩管理区</w:t>
      </w:r>
      <w:r>
        <w:rPr>
          <w:rFonts w:hint="eastAsia" w:ascii="宋体" w:hAnsi="宋体" w:eastAsia="宋体" w:cs="宋体"/>
          <w:b/>
          <w:bCs/>
          <w:kern w:val="0"/>
          <w:sz w:val="30"/>
          <w:szCs w:val="30"/>
          <w:lang w:eastAsia="zh-CN"/>
        </w:rPr>
        <w:t>经济和信息化委员会</w:t>
      </w:r>
    </w:p>
    <w:p>
      <w:pPr>
        <w:widowControl/>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2021年部门决算公开</w:t>
      </w:r>
    </w:p>
    <w:p>
      <w:pPr>
        <w:keepNext w:val="0"/>
        <w:keepLines w:val="0"/>
        <w:pageBreakBefore w:val="0"/>
        <w:widowControl/>
        <w:kinsoku/>
        <w:wordWrap/>
        <w:overflowPunct/>
        <w:topLinePunct w:val="0"/>
        <w:bidi w:val="0"/>
        <w:snapToGrid/>
        <w:spacing w:line="400" w:lineRule="exact"/>
        <w:ind w:firstLine="240" w:firstLineChars="10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目 录</w:t>
      </w:r>
    </w:p>
    <w:p>
      <w:pPr>
        <w:keepNext w:val="0"/>
        <w:keepLines w:val="0"/>
        <w:pageBreakBefore w:val="0"/>
        <w:widowControl/>
        <w:kinsoku/>
        <w:wordWrap/>
        <w:overflowPunct/>
        <w:topLinePunct w:val="0"/>
        <w:bidi w:val="0"/>
        <w:snapToGrid/>
        <w:spacing w:line="520" w:lineRule="exact"/>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第一部分永州市回龙圩管理区</w:t>
      </w:r>
      <w:r>
        <w:rPr>
          <w:rFonts w:hint="eastAsia" w:ascii="宋体" w:hAnsi="宋体" w:eastAsia="宋体" w:cs="宋体"/>
          <w:b/>
          <w:bCs/>
          <w:kern w:val="0"/>
          <w:sz w:val="24"/>
          <w:szCs w:val="24"/>
          <w:lang w:eastAsia="zh-CN"/>
        </w:rPr>
        <w:t>经济和信息化委员会</w:t>
      </w:r>
      <w:r>
        <w:rPr>
          <w:rFonts w:hint="eastAsia" w:ascii="宋体" w:hAnsi="宋体" w:eastAsia="宋体" w:cs="宋体"/>
          <w:b/>
          <w:bCs/>
          <w:kern w:val="0"/>
          <w:sz w:val="24"/>
          <w:szCs w:val="24"/>
        </w:rPr>
        <w:t>单位概况</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1、部门职责</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2、机构设置</w:t>
      </w:r>
    </w:p>
    <w:p>
      <w:pPr>
        <w:keepNext w:val="0"/>
        <w:keepLines w:val="0"/>
        <w:pageBreakBefore w:val="0"/>
        <w:widowControl/>
        <w:kinsoku/>
        <w:wordWrap/>
        <w:overflowPunct/>
        <w:topLinePunct w:val="0"/>
        <w:bidi w:val="0"/>
        <w:snapToGrid/>
        <w:spacing w:line="520" w:lineRule="exact"/>
        <w:ind w:firstLine="240" w:firstLineChars="1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第二部分2021年度部门决算表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1、收入支出决算总表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2、收入决算表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3、支出决算表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4、财政拨款收入支出决算总表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5、一般公共预算财政拨款支出决算表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6、一般公共预算财政拨款基本支出决算表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7、一般公共预算财政拨款“三公”经费支出决算表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8、政府性基金预算财政拨款收入支出决算表</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9、国有资本经营预算财政拨款支出决算表</w:t>
      </w:r>
    </w:p>
    <w:p>
      <w:pPr>
        <w:pStyle w:val="10"/>
        <w:keepNext w:val="0"/>
        <w:keepLines w:val="0"/>
        <w:pageBreakBefore w:val="0"/>
        <w:kinsoku/>
        <w:wordWrap/>
        <w:overflowPunct/>
        <w:topLinePunct w:val="0"/>
        <w:bidi w:val="0"/>
        <w:snapToGrid/>
        <w:spacing w:line="520" w:lineRule="exact"/>
        <w:ind w:firstLine="240" w:firstLineChars="100"/>
        <w:textAlignment w:val="auto"/>
        <w:rPr>
          <w:rFonts w:hint="eastAsia" w:ascii="宋体" w:hAnsi="宋体" w:eastAsia="宋体" w:cs="宋体"/>
          <w:b/>
          <w:sz w:val="24"/>
          <w:szCs w:val="24"/>
        </w:rPr>
      </w:pPr>
      <w:r>
        <w:rPr>
          <w:rFonts w:hint="eastAsia" w:ascii="宋体" w:hAnsi="宋体" w:eastAsia="宋体" w:cs="宋体"/>
          <w:b/>
          <w:sz w:val="24"/>
          <w:szCs w:val="24"/>
        </w:rPr>
        <w:t>第三部分2021年度部门决算情况说明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1、收入支出决算总体情况说明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2、收入决算情况说明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4、财政拨款收入支出决算总体情况说明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5、一般公共预算财政拨款支出决算情况说明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6、一般公共预算财政拨款基本支出决算情况说明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7、一般公共预算财政拨款三公经费支出决算情况说明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8、政府性基金预算收入支出决算情况</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9、国有资本经营预算财政拨款支出决算情况说明</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10、预算绩效情况说明</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11、其他重要事项情况说明</w:t>
      </w:r>
    </w:p>
    <w:p>
      <w:pPr>
        <w:keepNext w:val="0"/>
        <w:keepLines w:val="0"/>
        <w:pageBreakBefore w:val="0"/>
        <w:widowControl/>
        <w:kinsoku/>
        <w:wordWrap/>
        <w:overflowPunct/>
        <w:topLinePunct w:val="0"/>
        <w:bidi w:val="0"/>
        <w:snapToGrid/>
        <w:spacing w:line="520" w:lineRule="exact"/>
        <w:ind w:firstLine="240" w:firstLineChars="1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第四部分名词解释</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财政拨款收入</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事业收入</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其他收入</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年初结转和结余</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年未结转和结余</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基本支出</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项目支出</w:t>
      </w:r>
    </w:p>
    <w:p>
      <w:pPr>
        <w:keepNext w:val="0"/>
        <w:keepLines w:val="0"/>
        <w:pageBreakBefore w:val="0"/>
        <w:widowControl/>
        <w:kinsoku/>
        <w:wordWrap/>
        <w:overflowPunct/>
        <w:topLinePunct w:val="0"/>
        <w:bidi w:val="0"/>
        <w:snapToGrid/>
        <w:spacing w:line="520" w:lineRule="exact"/>
        <w:ind w:firstLine="240" w:firstLineChars="100"/>
        <w:jc w:val="left"/>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第五部分</w:t>
      </w:r>
      <w:r>
        <w:rPr>
          <w:rFonts w:hint="eastAsia" w:ascii="宋体" w:hAnsi="宋体" w:eastAsia="宋体" w:cs="宋体"/>
          <w:b/>
          <w:bCs/>
          <w:kern w:val="0"/>
          <w:sz w:val="24"/>
          <w:szCs w:val="24"/>
          <w:lang w:eastAsia="zh-CN"/>
        </w:rPr>
        <w:t>部门整体绩效评价报告</w:t>
      </w:r>
    </w:p>
    <w:p>
      <w:pPr>
        <w:keepNext w:val="0"/>
        <w:keepLines w:val="0"/>
        <w:pageBreakBefore w:val="0"/>
        <w:numPr>
          <w:ilvl w:val="0"/>
          <w:numId w:val="0"/>
        </w:numPr>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1年部门整体绩效评价报告</w:t>
      </w:r>
      <w:r>
        <w:rPr>
          <w:rFonts w:hint="eastAsia" w:ascii="宋体" w:hAnsi="宋体" w:eastAsia="宋体" w:cs="宋体"/>
          <w:color w:val="000000"/>
          <w:kern w:val="0"/>
          <w:sz w:val="24"/>
          <w:szCs w:val="24"/>
          <w:lang w:eastAsia="zh-CN"/>
        </w:rPr>
        <w:t>。</w:t>
      </w:r>
      <w:r>
        <w:rPr>
          <w:rFonts w:hint="eastAsia" w:ascii="宋体" w:hAnsi="宋体" w:eastAsia="宋体" w:cs="宋体"/>
          <w:sz w:val="24"/>
          <w:szCs w:val="24"/>
          <w:lang w:val="en-US" w:eastAsia="zh-CN"/>
        </w:rPr>
        <w:t xml:space="preserve">    </w:t>
      </w:r>
    </w:p>
    <w:p>
      <w:pPr>
        <w:keepNext w:val="0"/>
        <w:keepLines w:val="0"/>
        <w:pageBreakBefore w:val="0"/>
        <w:numPr>
          <w:ilvl w:val="0"/>
          <w:numId w:val="0"/>
        </w:numPr>
        <w:tabs>
          <w:tab w:val="left" w:pos="1131"/>
        </w:tabs>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lang w:val="en-US" w:eastAsia="zh-CN"/>
        </w:rPr>
      </w:pPr>
      <w:bookmarkStart w:id="1" w:name="_GoBack"/>
      <w:r>
        <w:rPr>
          <w:rFonts w:hint="eastAsia" w:ascii="宋体" w:hAnsi="宋体" w:eastAsia="宋体" w:cs="宋体"/>
          <w:color w:val="000000"/>
          <w:kern w:val="0"/>
          <w:sz w:val="24"/>
          <w:szCs w:val="24"/>
          <w:lang w:val="en-US" w:eastAsia="zh-CN"/>
        </w:rPr>
        <w:t>附2021年度决算表。</w:t>
      </w:r>
    </w:p>
    <w:bookmarkEnd w:id="1"/>
    <w:p>
      <w:pPr>
        <w:keepNext w:val="0"/>
        <w:keepLines w:val="0"/>
        <w:pageBreakBefore w:val="0"/>
        <w:widowControl/>
        <w:kinsoku/>
        <w:wordWrap/>
        <w:overflowPunct/>
        <w:topLinePunct w:val="0"/>
        <w:bidi w:val="0"/>
        <w:snapToGrid/>
        <w:spacing w:line="520" w:lineRule="exact"/>
        <w:ind w:firstLine="1080" w:firstLineChars="45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第一部分</w:t>
      </w:r>
    </w:p>
    <w:p>
      <w:pPr>
        <w:keepNext w:val="0"/>
        <w:keepLines w:val="0"/>
        <w:pageBreakBefore w:val="0"/>
        <w:widowControl/>
        <w:kinsoku/>
        <w:wordWrap/>
        <w:overflowPunct/>
        <w:topLinePunct w:val="0"/>
        <w:bidi w:val="0"/>
        <w:snapToGrid/>
        <w:spacing w:line="520" w:lineRule="exact"/>
        <w:ind w:firstLine="1080" w:firstLineChars="450"/>
        <w:jc w:val="center"/>
        <w:textAlignment w:val="auto"/>
        <w:rPr>
          <w:rFonts w:hint="eastAsia" w:ascii="宋体" w:hAnsi="宋体" w:eastAsia="宋体" w:cs="宋体"/>
          <w:sz w:val="24"/>
          <w:szCs w:val="24"/>
        </w:rPr>
      </w:pPr>
      <w:r>
        <w:rPr>
          <w:rFonts w:hint="eastAsia" w:ascii="宋体" w:hAnsi="宋体" w:eastAsia="宋体" w:cs="宋体"/>
          <w:b/>
          <w:bCs/>
          <w:kern w:val="0"/>
          <w:sz w:val="24"/>
          <w:szCs w:val="24"/>
        </w:rPr>
        <w:t>永州市回龙圩管理区</w:t>
      </w:r>
      <w:r>
        <w:rPr>
          <w:rFonts w:hint="eastAsia" w:ascii="宋体" w:hAnsi="宋体" w:eastAsia="宋体" w:cs="宋体"/>
          <w:b/>
          <w:bCs/>
          <w:kern w:val="0"/>
          <w:sz w:val="24"/>
          <w:szCs w:val="24"/>
          <w:lang w:eastAsia="zh-CN"/>
        </w:rPr>
        <w:t>经济和信息化委员会</w:t>
      </w:r>
      <w:r>
        <w:rPr>
          <w:rFonts w:hint="eastAsia" w:ascii="宋体" w:hAnsi="宋体" w:eastAsia="宋体" w:cs="宋体"/>
          <w:b/>
          <w:bCs/>
          <w:kern w:val="0"/>
          <w:sz w:val="24"/>
          <w:szCs w:val="24"/>
        </w:rPr>
        <w:t>单位概况</w:t>
      </w:r>
    </w:p>
    <w:p>
      <w:pPr>
        <w:pStyle w:val="11"/>
        <w:keepNext w:val="0"/>
        <w:keepLines w:val="0"/>
        <w:pageBreakBefore w:val="0"/>
        <w:widowControl/>
        <w:numPr>
          <w:ilvl w:val="0"/>
          <w:numId w:val="1"/>
        </w:numPr>
        <w:kinsoku/>
        <w:wordWrap/>
        <w:overflowPunct/>
        <w:topLinePunct w:val="0"/>
        <w:bidi w:val="0"/>
        <w:snapToGrid/>
        <w:spacing w:line="520" w:lineRule="exact"/>
        <w:ind w:firstLineChars="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部门职责</w:t>
      </w:r>
    </w:p>
    <w:p>
      <w:pPr>
        <w:pStyle w:val="11"/>
        <w:keepNext w:val="0"/>
        <w:keepLines w:val="0"/>
        <w:pageBreakBefore w:val="0"/>
        <w:kinsoku/>
        <w:wordWrap/>
        <w:overflowPunct/>
        <w:topLinePunct w:val="0"/>
        <w:bidi w:val="0"/>
        <w:snapToGrid/>
        <w:spacing w:line="520" w:lineRule="exact"/>
        <w:ind w:left="720" w:leftChars="343" w:right="132" w:firstLine="636"/>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2021年的回龙圩管理</w:t>
      </w:r>
      <w:r>
        <w:rPr>
          <w:rFonts w:hint="eastAsia" w:ascii="宋体" w:hAnsi="宋体" w:eastAsia="宋体" w:cs="宋体"/>
          <w:b w:val="0"/>
          <w:bCs w:val="0"/>
          <w:color w:val="000000"/>
          <w:spacing w:val="-1"/>
          <w:sz w:val="24"/>
          <w:szCs w:val="24"/>
        </w:rPr>
        <w:t>区</w:t>
      </w:r>
      <w:r>
        <w:rPr>
          <w:rFonts w:hint="eastAsia" w:ascii="宋体" w:hAnsi="宋体" w:eastAsia="宋体" w:cs="宋体"/>
          <w:b w:val="0"/>
          <w:bCs w:val="0"/>
          <w:kern w:val="0"/>
          <w:sz w:val="24"/>
          <w:szCs w:val="24"/>
          <w:lang w:eastAsia="zh-CN"/>
        </w:rPr>
        <w:t>经济和信息化委员</w:t>
      </w:r>
      <w:r>
        <w:rPr>
          <w:rFonts w:hint="eastAsia" w:ascii="宋体" w:hAnsi="宋体" w:eastAsia="宋体" w:cs="宋体"/>
          <w:b w:val="0"/>
          <w:bCs w:val="0"/>
          <w:color w:val="000000"/>
          <w:spacing w:val="-1"/>
          <w:sz w:val="24"/>
          <w:szCs w:val="24"/>
        </w:rPr>
        <w:t>由</w:t>
      </w:r>
      <w:r>
        <w:rPr>
          <w:rFonts w:hint="eastAsia" w:ascii="宋体" w:hAnsi="宋体" w:eastAsia="宋体" w:cs="宋体"/>
          <w:color w:val="000000"/>
          <w:sz w:val="24"/>
          <w:szCs w:val="24"/>
        </w:rPr>
        <w:t>交通局、</w:t>
      </w:r>
      <w:r>
        <w:rPr>
          <w:rFonts w:hint="eastAsia" w:ascii="宋体" w:hAnsi="宋体" w:eastAsia="宋体" w:cs="宋体"/>
          <w:color w:val="000000"/>
          <w:sz w:val="24"/>
          <w:szCs w:val="24"/>
          <w:lang w:eastAsia="zh-CN"/>
        </w:rPr>
        <w:t>安监</w:t>
      </w:r>
      <w:r>
        <w:rPr>
          <w:rFonts w:hint="eastAsia" w:ascii="宋体" w:hAnsi="宋体" w:eastAsia="宋体" w:cs="宋体"/>
          <w:color w:val="000000"/>
          <w:sz w:val="24"/>
          <w:szCs w:val="24"/>
        </w:rPr>
        <w:t>局、</w:t>
      </w:r>
      <w:r>
        <w:rPr>
          <w:rFonts w:hint="eastAsia" w:ascii="宋体" w:hAnsi="宋体" w:eastAsia="宋体" w:cs="宋体"/>
          <w:color w:val="000000"/>
          <w:spacing w:val="-1"/>
          <w:sz w:val="24"/>
          <w:szCs w:val="24"/>
        </w:rPr>
        <w:t>工信局、</w:t>
      </w:r>
      <w:r>
        <w:rPr>
          <w:rFonts w:hint="eastAsia" w:ascii="宋体" w:hAnsi="宋体" w:eastAsia="宋体" w:cs="宋体"/>
          <w:color w:val="000000"/>
          <w:sz w:val="24"/>
          <w:szCs w:val="24"/>
        </w:rPr>
        <w:t>商务局、科技局五个单位组成。</w:t>
      </w:r>
    </w:p>
    <w:p>
      <w:pPr>
        <w:keepNext w:val="0"/>
        <w:keepLines w:val="0"/>
        <w:pageBreakBefore w:val="0"/>
        <w:kinsoku/>
        <w:wordWrap/>
        <w:overflowPunct/>
        <w:topLinePunct w:val="0"/>
        <w:bidi w:val="0"/>
        <w:snapToGrid/>
        <w:spacing w:line="520" w:lineRule="exact"/>
        <w:ind w:right="132" w:firstLine="960" w:firstLineChars="4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主要职责：</w:t>
      </w:r>
    </w:p>
    <w:p>
      <w:pPr>
        <w:pStyle w:val="11"/>
        <w:keepNext w:val="0"/>
        <w:keepLines w:val="0"/>
        <w:pageBreakBefore w:val="0"/>
        <w:kinsoku/>
        <w:wordWrap/>
        <w:overflowPunct/>
        <w:topLinePunct w:val="0"/>
        <w:bidi w:val="0"/>
        <w:snapToGrid/>
        <w:spacing w:line="520" w:lineRule="exact"/>
        <w:ind w:left="720" w:leftChars="343" w:right="132" w:firstLine="6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（一）、加强安全生产工作领导，落实安全生产行政责任，强化安全生产监督管</w:t>
      </w:r>
      <w:r>
        <w:rPr>
          <w:rFonts w:hint="eastAsia" w:ascii="宋体" w:hAnsi="宋体" w:eastAsia="宋体" w:cs="宋体"/>
          <w:color w:val="000000"/>
          <w:spacing w:val="-1"/>
          <w:sz w:val="24"/>
          <w:szCs w:val="24"/>
        </w:rPr>
        <w:t>理</w:t>
      </w:r>
      <w:r>
        <w:rPr>
          <w:rFonts w:hint="eastAsia" w:ascii="宋体" w:hAnsi="宋体" w:eastAsia="宋体" w:cs="宋体"/>
          <w:color w:val="000000"/>
          <w:sz w:val="24"/>
          <w:szCs w:val="24"/>
        </w:rPr>
        <w:t>，保障人民群众生命财产安全。</w:t>
      </w:r>
    </w:p>
    <w:p>
      <w:pPr>
        <w:keepNext w:val="0"/>
        <w:keepLines w:val="0"/>
        <w:pageBreakBefore w:val="0"/>
        <w:tabs>
          <w:tab w:val="left" w:pos="389"/>
        </w:tabs>
        <w:kinsoku/>
        <w:wordWrap/>
        <w:overflowPunct/>
        <w:topLinePunct w:val="0"/>
        <w:bidi w:val="0"/>
        <w:snapToGrid/>
        <w:spacing w:line="520" w:lineRule="exact"/>
        <w:ind w:left="638" w:leftChars="304" w:right="132"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（二）、贯彻执行国家有关交通行业的方针</w:t>
      </w:r>
      <w:r>
        <w:rPr>
          <w:rFonts w:hint="eastAsia" w:ascii="宋体" w:hAnsi="宋体" w:eastAsia="宋体" w:cs="宋体"/>
          <w:color w:val="000000"/>
          <w:sz w:val="24"/>
          <w:szCs w:val="24"/>
        </w:rPr>
        <w:t>、政策和法律、法规；负责全</w:t>
      </w:r>
      <w:r>
        <w:rPr>
          <w:rFonts w:hint="eastAsia" w:ascii="宋体" w:hAnsi="宋体" w:eastAsia="宋体" w:cs="宋体"/>
          <w:color w:val="000000"/>
          <w:spacing w:val="-2"/>
          <w:sz w:val="24"/>
          <w:szCs w:val="24"/>
        </w:rPr>
        <w:t>区公路交通运</w:t>
      </w:r>
      <w:r>
        <w:rPr>
          <w:rFonts w:hint="eastAsia" w:ascii="宋体" w:hAnsi="宋体" w:eastAsia="宋体" w:cs="宋体"/>
          <w:color w:val="000000"/>
          <w:spacing w:val="-1"/>
          <w:sz w:val="24"/>
          <w:szCs w:val="24"/>
        </w:rPr>
        <w:t>输行业发展措施的制定与实施。</w:t>
      </w:r>
    </w:p>
    <w:p>
      <w:pPr>
        <w:pStyle w:val="11"/>
        <w:keepNext w:val="0"/>
        <w:keepLines w:val="0"/>
        <w:pageBreakBefore w:val="0"/>
        <w:tabs>
          <w:tab w:val="left" w:pos="389"/>
        </w:tabs>
        <w:kinsoku/>
        <w:wordWrap/>
        <w:overflowPunct/>
        <w:topLinePunct w:val="0"/>
        <w:bidi w:val="0"/>
        <w:snapToGrid/>
        <w:spacing w:line="520" w:lineRule="exact"/>
        <w:ind w:left="720" w:leftChars="343" w:right="132" w:firstLine="636"/>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（三）、组织编制本区交通基础设施、公共</w:t>
      </w:r>
      <w:r>
        <w:rPr>
          <w:rFonts w:hint="eastAsia" w:ascii="宋体" w:hAnsi="宋体" w:eastAsia="宋体" w:cs="宋体"/>
          <w:color w:val="000000"/>
          <w:sz w:val="24"/>
          <w:szCs w:val="24"/>
        </w:rPr>
        <w:t>交通、综合运输发展规划，制</w:t>
      </w:r>
      <w:r>
        <w:rPr>
          <w:rFonts w:hint="eastAsia" w:ascii="宋体" w:hAnsi="宋体" w:eastAsia="宋体" w:cs="宋体"/>
          <w:color w:val="000000"/>
          <w:spacing w:val="-1"/>
          <w:sz w:val="24"/>
          <w:szCs w:val="24"/>
        </w:rPr>
        <w:t>定全区公</w:t>
      </w:r>
      <w:r>
        <w:rPr>
          <w:rFonts w:hint="eastAsia" w:ascii="宋体" w:hAnsi="宋体" w:eastAsia="宋体" w:cs="宋体"/>
          <w:color w:val="000000"/>
          <w:sz w:val="24"/>
          <w:szCs w:val="24"/>
        </w:rPr>
        <w:t>路交通运输行业中长期计划并监督实施。</w:t>
      </w:r>
    </w:p>
    <w:p>
      <w:pPr>
        <w:pStyle w:val="11"/>
        <w:keepNext w:val="0"/>
        <w:keepLines w:val="0"/>
        <w:pageBreakBefore w:val="0"/>
        <w:tabs>
          <w:tab w:val="left" w:pos="389"/>
        </w:tabs>
        <w:kinsoku/>
        <w:wordWrap/>
        <w:overflowPunct/>
        <w:topLinePunct w:val="0"/>
        <w:bidi w:val="0"/>
        <w:snapToGrid/>
        <w:spacing w:line="520" w:lineRule="exact"/>
        <w:ind w:left="720" w:leftChars="343" w:right="132" w:firstLine="636"/>
        <w:textAlignment w:val="auto"/>
        <w:rPr>
          <w:rFonts w:hint="eastAsia" w:ascii="宋体" w:hAnsi="宋体" w:eastAsia="宋体" w:cs="宋体"/>
          <w:color w:val="000000"/>
          <w:sz w:val="24"/>
          <w:szCs w:val="24"/>
          <w:lang w:eastAsia="zh-CN"/>
        </w:rPr>
      </w:pPr>
      <w:r>
        <w:rPr>
          <w:rFonts w:hint="eastAsia" w:ascii="宋体" w:hAnsi="宋体" w:eastAsia="宋体" w:cs="宋体"/>
          <w:color w:val="000000"/>
          <w:spacing w:val="-1"/>
          <w:sz w:val="24"/>
          <w:szCs w:val="24"/>
        </w:rPr>
        <w:t>（四）、负责全区交通运输市场的规范化管</w:t>
      </w:r>
      <w:r>
        <w:rPr>
          <w:rFonts w:hint="eastAsia" w:ascii="宋体" w:hAnsi="宋体" w:eastAsia="宋体" w:cs="宋体"/>
          <w:color w:val="000000"/>
          <w:sz w:val="24"/>
          <w:szCs w:val="24"/>
        </w:rPr>
        <w:t>理</w:t>
      </w:r>
      <w:r>
        <w:rPr>
          <w:rFonts w:hint="eastAsia" w:ascii="宋体" w:hAnsi="宋体" w:eastAsia="宋体" w:cs="宋体"/>
          <w:color w:val="000000"/>
          <w:sz w:val="24"/>
          <w:szCs w:val="24"/>
          <w:lang w:eastAsia="zh-CN"/>
        </w:rPr>
        <w:t>。</w:t>
      </w:r>
    </w:p>
    <w:p>
      <w:pPr>
        <w:pStyle w:val="11"/>
        <w:keepNext w:val="0"/>
        <w:keepLines w:val="0"/>
        <w:pageBreakBefore w:val="0"/>
        <w:tabs>
          <w:tab w:val="left" w:pos="389"/>
        </w:tabs>
        <w:kinsoku/>
        <w:wordWrap/>
        <w:overflowPunct/>
        <w:topLinePunct w:val="0"/>
        <w:bidi w:val="0"/>
        <w:snapToGrid/>
        <w:spacing w:line="520" w:lineRule="exact"/>
        <w:ind w:left="720" w:leftChars="343" w:firstLine="636"/>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（五）、负责管理</w:t>
      </w:r>
      <w:r>
        <w:rPr>
          <w:rFonts w:hint="eastAsia" w:ascii="宋体" w:hAnsi="宋体" w:eastAsia="宋体" w:cs="宋体"/>
          <w:color w:val="000000"/>
          <w:sz w:val="24"/>
          <w:szCs w:val="24"/>
        </w:rPr>
        <w:t>公路路政及交通设施养护。</w:t>
      </w:r>
    </w:p>
    <w:p>
      <w:pPr>
        <w:pStyle w:val="11"/>
        <w:keepNext w:val="0"/>
        <w:keepLines w:val="0"/>
        <w:pageBreakBefore w:val="0"/>
        <w:tabs>
          <w:tab w:val="left" w:pos="389"/>
        </w:tabs>
        <w:kinsoku/>
        <w:wordWrap/>
        <w:overflowPunct/>
        <w:topLinePunct w:val="0"/>
        <w:bidi w:val="0"/>
        <w:snapToGrid/>
        <w:spacing w:line="520" w:lineRule="exact"/>
        <w:ind w:left="720" w:leftChars="343" w:firstLine="6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（六）、负责全区交通运输行业的行政执法、组织、指导、协调并监督交通行业的行政执法及管理工作。</w:t>
      </w:r>
    </w:p>
    <w:p>
      <w:pPr>
        <w:pStyle w:val="11"/>
        <w:keepNext w:val="0"/>
        <w:keepLines w:val="0"/>
        <w:pageBreakBefore w:val="0"/>
        <w:tabs>
          <w:tab w:val="left" w:pos="389"/>
        </w:tabs>
        <w:kinsoku/>
        <w:wordWrap/>
        <w:overflowPunct/>
        <w:topLinePunct w:val="0"/>
        <w:bidi w:val="0"/>
        <w:snapToGrid/>
        <w:spacing w:line="520" w:lineRule="exact"/>
        <w:ind w:left="720" w:leftChars="343" w:firstLine="6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（七）、贯彻执行安全生产有关法规和政策文件，制定安全生产发展规划，协调解决安全生产工作中存在的问题。</w:t>
      </w:r>
    </w:p>
    <w:p>
      <w:pPr>
        <w:pStyle w:val="11"/>
        <w:keepNext w:val="0"/>
        <w:keepLines w:val="0"/>
        <w:pageBreakBefore w:val="0"/>
        <w:tabs>
          <w:tab w:val="left" w:pos="389"/>
        </w:tabs>
        <w:kinsoku/>
        <w:wordWrap/>
        <w:overflowPunct/>
        <w:topLinePunct w:val="0"/>
        <w:bidi w:val="0"/>
        <w:snapToGrid/>
        <w:spacing w:line="520" w:lineRule="exact"/>
        <w:ind w:left="720" w:leftChars="343" w:firstLine="6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（八）、负责全区危险化学品、烟花爆竹生产经营企业管理责任，依法组织并指导监督实施安全生产准入制度，负责危险化学品安全监督管理综合工作和烟花爆竹经营监督管理工作。</w:t>
      </w:r>
    </w:p>
    <w:p>
      <w:pPr>
        <w:pStyle w:val="11"/>
        <w:keepNext w:val="0"/>
        <w:keepLines w:val="0"/>
        <w:pageBreakBefore w:val="0"/>
        <w:tabs>
          <w:tab w:val="left" w:pos="389"/>
        </w:tabs>
        <w:kinsoku/>
        <w:wordWrap/>
        <w:overflowPunct/>
        <w:topLinePunct w:val="0"/>
        <w:bidi w:val="0"/>
        <w:snapToGrid/>
        <w:spacing w:line="520" w:lineRule="exact"/>
        <w:ind w:left="720" w:leftChars="343" w:firstLine="6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（九）、负责全区安全生产应急管理的综合监管，组织指挥和协调安全生产应急救援工作。</w:t>
      </w:r>
    </w:p>
    <w:p>
      <w:pPr>
        <w:keepNext w:val="0"/>
        <w:keepLines w:val="0"/>
        <w:pageBreakBefore w:val="0"/>
        <w:tabs>
          <w:tab w:val="left" w:pos="389"/>
        </w:tabs>
        <w:kinsoku/>
        <w:wordWrap/>
        <w:overflowPunct/>
        <w:topLinePunct w:val="0"/>
        <w:bidi w:val="0"/>
        <w:snapToGrid/>
        <w:spacing w:line="520" w:lineRule="exact"/>
        <w:ind w:firstLine="1200" w:firstLineChars="5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（十）、负责全区商贸流通事务、电商发展管理及招商资产工作。</w:t>
      </w:r>
    </w:p>
    <w:p>
      <w:pPr>
        <w:pStyle w:val="11"/>
        <w:keepNext w:val="0"/>
        <w:keepLines w:val="0"/>
        <w:pageBreakBefore w:val="0"/>
        <w:widowControl/>
        <w:kinsoku/>
        <w:wordWrap/>
        <w:overflowPunct/>
        <w:topLinePunct w:val="0"/>
        <w:bidi w:val="0"/>
        <w:snapToGrid/>
        <w:spacing w:line="520" w:lineRule="exact"/>
        <w:ind w:left="720" w:leftChars="343" w:firstLine="640"/>
        <w:textAlignment w:val="auto"/>
        <w:rPr>
          <w:rFonts w:hint="eastAsia" w:ascii="宋体" w:hAnsi="宋体" w:eastAsia="宋体" w:cs="宋体"/>
          <w:sz w:val="24"/>
          <w:szCs w:val="24"/>
        </w:rPr>
      </w:pPr>
      <w:r>
        <w:rPr>
          <w:rFonts w:hint="eastAsia" w:ascii="宋体" w:hAnsi="宋体" w:eastAsia="宋体" w:cs="宋体"/>
          <w:color w:val="000000"/>
          <w:sz w:val="24"/>
          <w:szCs w:val="24"/>
        </w:rPr>
        <w:t>（十一）、承办上级及区党委</w:t>
      </w:r>
      <w:r>
        <w:rPr>
          <w:rFonts w:hint="eastAsia" w:ascii="宋体" w:hAnsi="宋体" w:eastAsia="宋体" w:cs="宋体"/>
          <w:color w:val="000000"/>
          <w:spacing w:val="9"/>
          <w:sz w:val="24"/>
          <w:szCs w:val="24"/>
        </w:rPr>
        <w:t>、管委交办的其他事项</w:t>
      </w:r>
      <w:r>
        <w:rPr>
          <w:rFonts w:hint="eastAsia" w:ascii="宋体" w:hAnsi="宋体" w:eastAsia="宋体" w:cs="宋体"/>
          <w:color w:val="000000"/>
          <w:spacing w:val="6"/>
          <w:sz w:val="24"/>
          <w:szCs w:val="24"/>
        </w:rPr>
        <w:t>。</w:t>
      </w:r>
    </w:p>
    <w:p>
      <w:pPr>
        <w:keepNext w:val="0"/>
        <w:keepLines w:val="0"/>
        <w:pageBreakBefore w:val="0"/>
        <w:widowControl/>
        <w:kinsoku/>
        <w:wordWrap/>
        <w:overflowPunct/>
        <w:topLinePunct w:val="0"/>
        <w:bidi w:val="0"/>
        <w:snapToGrid/>
        <w:spacing w:line="520" w:lineRule="exact"/>
        <w:ind w:firstLine="600" w:firstLineChars="25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二、机构设置及决算单位构成</w:t>
      </w:r>
    </w:p>
    <w:p>
      <w:pPr>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（一）内设机构设置。</w:t>
      </w:r>
    </w:p>
    <w:p>
      <w:pPr>
        <w:keepNext w:val="0"/>
        <w:keepLines w:val="0"/>
        <w:pageBreakBefore w:val="0"/>
        <w:widowControl/>
        <w:kinsoku/>
        <w:wordWrap/>
        <w:overflowPunct/>
        <w:topLinePunct w:val="0"/>
        <w:bidi w:val="0"/>
        <w:snapToGrid/>
        <w:spacing w:line="520" w:lineRule="exact"/>
        <w:ind w:left="560" w:leftChars="267" w:firstLine="720" w:firstLineChars="300"/>
        <w:textAlignment w:val="auto"/>
        <w:rPr>
          <w:rFonts w:hint="eastAsia" w:ascii="宋体" w:hAnsi="宋体" w:eastAsia="宋体" w:cs="宋体"/>
          <w:sz w:val="24"/>
          <w:szCs w:val="24"/>
        </w:rPr>
      </w:pPr>
      <w:r>
        <w:rPr>
          <w:rFonts w:hint="eastAsia" w:ascii="宋体" w:hAnsi="宋体" w:eastAsia="宋体" w:cs="宋体"/>
          <w:b w:val="0"/>
          <w:bCs w:val="0"/>
          <w:sz w:val="24"/>
          <w:szCs w:val="24"/>
        </w:rPr>
        <w:t>2021年</w:t>
      </w:r>
      <w:r>
        <w:rPr>
          <w:rFonts w:hint="eastAsia" w:ascii="宋体" w:hAnsi="宋体" w:eastAsia="宋体" w:cs="宋体"/>
          <w:b w:val="0"/>
          <w:bCs w:val="0"/>
          <w:color w:val="000000"/>
          <w:spacing w:val="-1"/>
          <w:sz w:val="24"/>
          <w:szCs w:val="24"/>
        </w:rPr>
        <w:t>回龙圩管理区</w:t>
      </w:r>
      <w:r>
        <w:rPr>
          <w:rFonts w:hint="eastAsia" w:ascii="宋体" w:hAnsi="宋体" w:eastAsia="宋体" w:cs="宋体"/>
          <w:b w:val="0"/>
          <w:bCs w:val="0"/>
          <w:kern w:val="0"/>
          <w:sz w:val="24"/>
          <w:szCs w:val="24"/>
          <w:lang w:eastAsia="zh-CN"/>
        </w:rPr>
        <w:t>经济和信息化委员会</w:t>
      </w:r>
      <w:r>
        <w:rPr>
          <w:rFonts w:hint="eastAsia" w:ascii="宋体" w:hAnsi="宋体" w:eastAsia="宋体" w:cs="宋体"/>
          <w:b w:val="0"/>
          <w:bCs w:val="0"/>
          <w:color w:val="000000"/>
          <w:spacing w:val="-1"/>
          <w:sz w:val="24"/>
          <w:szCs w:val="24"/>
        </w:rPr>
        <w:t>由</w:t>
      </w:r>
      <w:r>
        <w:rPr>
          <w:rFonts w:hint="eastAsia" w:ascii="宋体" w:hAnsi="宋体" w:eastAsia="宋体" w:cs="宋体"/>
          <w:b w:val="0"/>
          <w:bCs w:val="0"/>
          <w:color w:val="000000"/>
          <w:sz w:val="24"/>
          <w:szCs w:val="24"/>
        </w:rPr>
        <w:t>交</w:t>
      </w:r>
      <w:r>
        <w:rPr>
          <w:rFonts w:hint="eastAsia" w:ascii="宋体" w:hAnsi="宋体" w:eastAsia="宋体" w:cs="宋体"/>
          <w:b w:val="0"/>
          <w:bCs w:val="0"/>
          <w:color w:val="000000"/>
          <w:sz w:val="24"/>
          <w:szCs w:val="24"/>
          <w:lang w:eastAsia="zh-CN"/>
        </w:rPr>
        <w:t>通</w:t>
      </w:r>
      <w:r>
        <w:rPr>
          <w:rFonts w:hint="eastAsia" w:ascii="宋体" w:hAnsi="宋体" w:eastAsia="宋体" w:cs="宋体"/>
          <w:b w:val="0"/>
          <w:bCs w:val="0"/>
          <w:color w:val="000000"/>
          <w:sz w:val="24"/>
          <w:szCs w:val="24"/>
        </w:rPr>
        <w:t>局、</w:t>
      </w:r>
      <w:r>
        <w:rPr>
          <w:rFonts w:hint="eastAsia" w:ascii="宋体" w:hAnsi="宋体" w:eastAsia="宋体" w:cs="宋体"/>
          <w:b w:val="0"/>
          <w:bCs w:val="0"/>
          <w:color w:val="000000"/>
          <w:sz w:val="24"/>
          <w:szCs w:val="24"/>
          <w:lang w:eastAsia="zh-CN"/>
        </w:rPr>
        <w:t>安</w:t>
      </w:r>
      <w:r>
        <w:rPr>
          <w:rFonts w:hint="eastAsia" w:ascii="宋体" w:hAnsi="宋体" w:eastAsia="宋体" w:cs="宋体"/>
          <w:color w:val="000000"/>
          <w:sz w:val="24"/>
          <w:szCs w:val="24"/>
          <w:lang w:eastAsia="zh-CN"/>
        </w:rPr>
        <w:t>监</w:t>
      </w:r>
      <w:r>
        <w:rPr>
          <w:rFonts w:hint="eastAsia" w:ascii="宋体" w:hAnsi="宋体" w:eastAsia="宋体" w:cs="宋体"/>
          <w:color w:val="000000"/>
          <w:sz w:val="24"/>
          <w:szCs w:val="24"/>
        </w:rPr>
        <w:t>局、</w:t>
      </w:r>
      <w:r>
        <w:rPr>
          <w:rFonts w:hint="eastAsia" w:ascii="宋体" w:hAnsi="宋体" w:eastAsia="宋体" w:cs="宋体"/>
          <w:color w:val="000000"/>
          <w:spacing w:val="-1"/>
          <w:sz w:val="24"/>
          <w:szCs w:val="24"/>
        </w:rPr>
        <w:t>工信局、</w:t>
      </w:r>
      <w:r>
        <w:rPr>
          <w:rFonts w:hint="eastAsia" w:ascii="宋体" w:hAnsi="宋体" w:eastAsia="宋体" w:cs="宋体"/>
          <w:color w:val="000000"/>
          <w:sz w:val="24"/>
          <w:szCs w:val="24"/>
        </w:rPr>
        <w:t>商务局、科技局五个单位组成。</w:t>
      </w:r>
    </w:p>
    <w:p>
      <w:pPr>
        <w:keepNext w:val="0"/>
        <w:keepLines w:val="0"/>
        <w:pageBreakBefore w:val="0"/>
        <w:widowControl/>
        <w:numPr>
          <w:ilvl w:val="0"/>
          <w:numId w:val="2"/>
        </w:numPr>
        <w:kinsoku/>
        <w:wordWrap/>
        <w:overflowPunct/>
        <w:topLinePunct w:val="0"/>
        <w:bidi w:val="0"/>
        <w:snapToGrid/>
        <w:spacing w:line="520" w:lineRule="exact"/>
        <w:ind w:firstLine="480"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决算单位构成。</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
          <w:bCs/>
          <w:kern w:val="0"/>
          <w:sz w:val="24"/>
          <w:szCs w:val="24"/>
        </w:rPr>
      </w:pPr>
      <w:r>
        <w:rPr>
          <w:rFonts w:hint="eastAsia" w:ascii="宋体" w:hAnsi="宋体" w:eastAsia="宋体" w:cs="宋体"/>
          <w:sz w:val="24"/>
          <w:szCs w:val="24"/>
        </w:rPr>
        <w:t>永州市回龙圩管理区</w:t>
      </w:r>
      <w:r>
        <w:rPr>
          <w:rFonts w:hint="eastAsia" w:ascii="宋体" w:hAnsi="宋体" w:eastAsia="宋体" w:cs="宋体"/>
          <w:b w:val="0"/>
          <w:bCs w:val="0"/>
          <w:kern w:val="0"/>
          <w:sz w:val="24"/>
          <w:szCs w:val="24"/>
          <w:lang w:eastAsia="zh-CN"/>
        </w:rPr>
        <w:t>经济和信息化委员会</w:t>
      </w:r>
      <w:r>
        <w:rPr>
          <w:rFonts w:hint="eastAsia" w:ascii="宋体" w:hAnsi="宋体" w:eastAsia="宋体" w:cs="宋体"/>
          <w:sz w:val="24"/>
          <w:szCs w:val="24"/>
        </w:rPr>
        <w:t>2021年部门决算汇总公开单位构成包括：</w:t>
      </w:r>
      <w:r>
        <w:rPr>
          <w:rFonts w:hint="eastAsia" w:ascii="宋体" w:hAnsi="宋体" w:eastAsia="宋体" w:cs="宋体"/>
          <w:b w:val="0"/>
          <w:bCs w:val="0"/>
          <w:color w:val="000000"/>
          <w:sz w:val="24"/>
          <w:szCs w:val="24"/>
        </w:rPr>
        <w:t>交</w:t>
      </w:r>
      <w:r>
        <w:rPr>
          <w:rFonts w:hint="eastAsia" w:ascii="宋体" w:hAnsi="宋体" w:eastAsia="宋体" w:cs="宋体"/>
          <w:b w:val="0"/>
          <w:bCs w:val="0"/>
          <w:color w:val="000000"/>
          <w:sz w:val="24"/>
          <w:szCs w:val="24"/>
          <w:lang w:eastAsia="zh-CN"/>
        </w:rPr>
        <w:t>通</w:t>
      </w:r>
      <w:r>
        <w:rPr>
          <w:rFonts w:hint="eastAsia" w:ascii="宋体" w:hAnsi="宋体" w:eastAsia="宋体" w:cs="宋体"/>
          <w:b w:val="0"/>
          <w:bCs w:val="0"/>
          <w:color w:val="000000"/>
          <w:sz w:val="24"/>
          <w:szCs w:val="24"/>
        </w:rPr>
        <w:t>局</w:t>
      </w:r>
      <w:r>
        <w:rPr>
          <w:rFonts w:hint="eastAsia" w:ascii="宋体" w:hAnsi="宋体" w:eastAsia="宋体" w:cs="宋体"/>
          <w:b w:val="0"/>
          <w:bCs w:val="0"/>
          <w:color w:val="000000"/>
          <w:sz w:val="24"/>
          <w:szCs w:val="24"/>
          <w:lang w:eastAsia="zh-CN"/>
        </w:rPr>
        <w:t>、安</w:t>
      </w:r>
      <w:r>
        <w:rPr>
          <w:rFonts w:hint="eastAsia" w:ascii="宋体" w:hAnsi="宋体" w:eastAsia="宋体" w:cs="宋体"/>
          <w:color w:val="000000"/>
          <w:sz w:val="24"/>
          <w:szCs w:val="24"/>
          <w:lang w:eastAsia="zh-CN"/>
        </w:rPr>
        <w:t>监</w:t>
      </w:r>
      <w:r>
        <w:rPr>
          <w:rFonts w:hint="eastAsia" w:ascii="宋体" w:hAnsi="宋体" w:eastAsia="宋体" w:cs="宋体"/>
          <w:color w:val="000000"/>
          <w:sz w:val="24"/>
          <w:szCs w:val="24"/>
        </w:rPr>
        <w:t>局、</w:t>
      </w:r>
      <w:r>
        <w:rPr>
          <w:rFonts w:hint="eastAsia" w:ascii="宋体" w:hAnsi="宋体" w:eastAsia="宋体" w:cs="宋体"/>
          <w:color w:val="000000"/>
          <w:spacing w:val="-1"/>
          <w:sz w:val="24"/>
          <w:szCs w:val="24"/>
        </w:rPr>
        <w:t>工信局、</w:t>
      </w:r>
      <w:r>
        <w:rPr>
          <w:rFonts w:hint="eastAsia" w:ascii="宋体" w:hAnsi="宋体" w:eastAsia="宋体" w:cs="宋体"/>
          <w:color w:val="000000"/>
          <w:sz w:val="24"/>
          <w:szCs w:val="24"/>
        </w:rPr>
        <w:t>商务局、科技局五个单位组成。</w:t>
      </w:r>
    </w:p>
    <w:p>
      <w:pPr>
        <w:keepNext w:val="0"/>
        <w:keepLines w:val="0"/>
        <w:pageBreakBefore w:val="0"/>
        <w:widowControl/>
        <w:kinsoku/>
        <w:wordWrap/>
        <w:overflowPunct/>
        <w:topLinePunct w:val="0"/>
        <w:bidi w:val="0"/>
        <w:snapToGrid/>
        <w:spacing w:line="520" w:lineRule="exact"/>
        <w:ind w:firstLine="480"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2021年度部门决算表</w:t>
      </w:r>
    </w:p>
    <w:p>
      <w:pPr>
        <w:keepNext w:val="0"/>
        <w:keepLines w:val="0"/>
        <w:pageBreakBefore w:val="0"/>
        <w:widowControl/>
        <w:kinsoku/>
        <w:wordWrap/>
        <w:overflowPunct/>
        <w:topLinePunct w:val="0"/>
        <w:bidi w:val="0"/>
        <w:snapToGrid/>
        <w:spacing w:line="520" w:lineRule="exact"/>
        <w:ind w:firstLine="360" w:firstLineChars="15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（详见附表1:2021部门决算公开表）</w:t>
      </w:r>
    </w:p>
    <w:p>
      <w:pPr>
        <w:keepNext w:val="0"/>
        <w:keepLines w:val="0"/>
        <w:pageBreakBefore w:val="0"/>
        <w:widowControl/>
        <w:kinsoku/>
        <w:wordWrap/>
        <w:overflowPunct/>
        <w:topLinePunct w:val="0"/>
        <w:bidi w:val="0"/>
        <w:snapToGrid/>
        <w:spacing w:line="520" w:lineRule="exact"/>
        <w:ind w:firstLine="240" w:firstLineChars="100"/>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第三部分</w:t>
      </w:r>
    </w:p>
    <w:p>
      <w:pPr>
        <w:keepNext w:val="0"/>
        <w:keepLines w:val="0"/>
        <w:pageBreakBefore w:val="0"/>
        <w:widowControl/>
        <w:kinsoku/>
        <w:wordWrap/>
        <w:overflowPunct/>
        <w:topLinePunct w:val="0"/>
        <w:bidi w:val="0"/>
        <w:snapToGrid/>
        <w:spacing w:line="520" w:lineRule="exact"/>
        <w:ind w:firstLine="3600" w:firstLineChars="150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2021年度部门决算情况说明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
          <w:color w:val="auto"/>
          <w:position w:val="6"/>
          <w:sz w:val="24"/>
          <w:szCs w:val="24"/>
        </w:rPr>
      </w:pPr>
      <w:bookmarkStart w:id="0" w:name="RANGE!A1:I22"/>
      <w:bookmarkEnd w:id="0"/>
      <w:r>
        <w:rPr>
          <w:rFonts w:hint="eastAsia" w:ascii="宋体" w:hAnsi="宋体" w:eastAsia="宋体" w:cs="宋体"/>
          <w:b/>
          <w:color w:val="auto"/>
          <w:position w:val="6"/>
          <w:sz w:val="24"/>
          <w:szCs w:val="24"/>
        </w:rPr>
        <w:t>一、收入支出决算总体情况说明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bCs/>
          <w:color w:val="auto"/>
          <w:position w:val="6"/>
          <w:sz w:val="24"/>
          <w:szCs w:val="24"/>
          <w:u w:val="dotDash" w:color="FFFFFF" w:themeColor="background1"/>
        </w:rPr>
      </w:pPr>
      <w:r>
        <w:rPr>
          <w:rFonts w:hint="eastAsia" w:ascii="宋体" w:hAnsi="宋体" w:eastAsia="宋体" w:cs="宋体"/>
          <w:bCs/>
          <w:color w:val="auto"/>
          <w:position w:val="6"/>
          <w:sz w:val="24"/>
          <w:szCs w:val="24"/>
          <w:u w:val="dotDash" w:color="FFFFFF" w:themeColor="background1"/>
        </w:rPr>
        <w:t>2021年度</w:t>
      </w:r>
      <w:r>
        <w:rPr>
          <w:rFonts w:hint="eastAsia" w:ascii="宋体" w:hAnsi="宋体" w:eastAsia="宋体" w:cs="宋体"/>
          <w:color w:val="auto"/>
          <w:position w:val="6"/>
          <w:sz w:val="24"/>
          <w:szCs w:val="24"/>
          <w:u w:val="dotDash" w:color="FFFFFF" w:themeColor="background1"/>
        </w:rPr>
        <w:t>收入1332.4万元，</w:t>
      </w:r>
      <w:r>
        <w:rPr>
          <w:rFonts w:hint="eastAsia" w:ascii="宋体" w:hAnsi="宋体" w:eastAsia="宋体" w:cs="宋体"/>
          <w:bCs/>
          <w:color w:val="auto"/>
          <w:position w:val="6"/>
          <w:sz w:val="24"/>
          <w:szCs w:val="24"/>
          <w:u w:val="dotDash" w:color="FFFFFF" w:themeColor="background1"/>
        </w:rPr>
        <w:t>与上年相比，</w:t>
      </w:r>
      <w:r>
        <w:rPr>
          <w:rFonts w:hint="eastAsia" w:ascii="宋体" w:hAnsi="宋体" w:eastAsia="宋体" w:cs="宋体"/>
          <w:color w:val="auto"/>
          <w:position w:val="6"/>
          <w:sz w:val="24"/>
          <w:szCs w:val="24"/>
          <w:u w:val="dotDash" w:color="FFFFFF" w:themeColor="background1"/>
        </w:rPr>
        <w:t>增加919.18万元，增长222.44%，主要原因新增总部经济税收奖励及无上年结转资金；支</w:t>
      </w:r>
      <w:r>
        <w:rPr>
          <w:rFonts w:hint="eastAsia" w:ascii="宋体" w:hAnsi="宋体" w:eastAsia="宋体" w:cs="宋体"/>
          <w:bCs/>
          <w:color w:val="auto"/>
          <w:position w:val="6"/>
          <w:sz w:val="24"/>
          <w:szCs w:val="24"/>
          <w:u w:val="dotDash" w:color="FFFFFF" w:themeColor="background1"/>
        </w:rPr>
        <w:t>出1332.4万元，与上年相比，增加344.09万元，增长34.81%</w:t>
      </w:r>
      <w:r>
        <w:rPr>
          <w:rFonts w:hint="eastAsia" w:ascii="宋体" w:hAnsi="宋体" w:eastAsia="宋体" w:cs="宋体"/>
          <w:bCs/>
          <w:color w:val="000000" w:themeColor="text1"/>
          <w:position w:val="6"/>
          <w:sz w:val="24"/>
          <w:szCs w:val="24"/>
          <w:u w:val="dotDash" w:color="FFFFFF" w:themeColor="background1"/>
        </w:rPr>
        <w:t>。</w:t>
      </w:r>
    </w:p>
    <w:p>
      <w:pPr>
        <w:pStyle w:val="10"/>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b/>
          <w:color w:val="auto"/>
          <w:position w:val="6"/>
          <w:sz w:val="24"/>
          <w:szCs w:val="24"/>
        </w:rPr>
      </w:pPr>
      <w:r>
        <w:rPr>
          <w:rFonts w:hint="eastAsia" w:ascii="宋体" w:hAnsi="宋体" w:eastAsia="宋体" w:cs="宋体"/>
          <w:b/>
          <w:color w:val="auto"/>
          <w:position w:val="6"/>
          <w:sz w:val="24"/>
          <w:szCs w:val="24"/>
        </w:rPr>
        <w:t>二、收入决算情况说明</w:t>
      </w:r>
    </w:p>
    <w:p>
      <w:pPr>
        <w:pStyle w:val="10"/>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textAlignment w:val="auto"/>
        <w:rPr>
          <w:rFonts w:hint="eastAsia" w:ascii="宋体" w:hAnsi="宋体" w:eastAsia="宋体" w:cs="宋体"/>
          <w:color w:val="auto"/>
          <w:position w:val="6"/>
          <w:sz w:val="24"/>
          <w:szCs w:val="24"/>
          <w:u w:val="dotDash" w:color="FFFFFF" w:themeColor="background1"/>
        </w:rPr>
      </w:pPr>
      <w:r>
        <w:rPr>
          <w:rFonts w:hint="eastAsia" w:ascii="宋体" w:hAnsi="宋体" w:eastAsia="宋体" w:cs="宋体"/>
          <w:color w:val="auto"/>
          <w:position w:val="6"/>
          <w:sz w:val="24"/>
          <w:szCs w:val="24"/>
          <w:u w:val="dotDash" w:color="FFFFFF" w:themeColor="background1"/>
        </w:rPr>
        <w:t>本年收入合计1332.4万元，其中：财政拨款收入1332.4万元，占</w:t>
      </w:r>
      <w:r>
        <w:rPr>
          <w:rFonts w:hint="eastAsia" w:ascii="宋体" w:hAnsi="宋体" w:eastAsia="宋体" w:cs="宋体"/>
          <w:bCs/>
          <w:color w:val="auto"/>
          <w:position w:val="6"/>
          <w:sz w:val="24"/>
          <w:szCs w:val="24"/>
          <w:u w:val="dotDash" w:color="FFFFFF" w:themeColor="background1"/>
        </w:rPr>
        <w:t>100</w:t>
      </w:r>
      <w:r>
        <w:rPr>
          <w:rFonts w:hint="eastAsia" w:ascii="宋体" w:hAnsi="宋体" w:eastAsia="宋体" w:cs="宋体"/>
          <w:color w:val="auto"/>
          <w:position w:val="6"/>
          <w:sz w:val="24"/>
          <w:szCs w:val="24"/>
          <w:u w:val="dotDash" w:color="FFFFFF" w:themeColor="background1"/>
        </w:rPr>
        <w:t>%；政府性基金预算财政拨款收入0万元，占0%；上级补助收入0万元，占0%；事业收入0万元，占0%；经营收入0万元，占0%；附属单位上缴收入0万元，占0%；其他收入0万元，占0%。</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
          <w:color w:val="auto"/>
          <w:position w:val="6"/>
          <w:sz w:val="24"/>
          <w:szCs w:val="24"/>
          <w:u w:val="dotDash" w:color="FFFFFF" w:themeColor="background1"/>
        </w:rPr>
      </w:pPr>
      <w:r>
        <w:rPr>
          <w:rFonts w:hint="eastAsia" w:ascii="宋体" w:hAnsi="宋体" w:eastAsia="宋体" w:cs="宋体"/>
          <w:b/>
          <w:color w:val="auto"/>
          <w:position w:val="6"/>
          <w:sz w:val="24"/>
          <w:szCs w:val="24"/>
          <w:u w:val="dotDash" w:color="FFFFFF" w:themeColor="background1"/>
        </w:rPr>
        <w:t>三、支出决算情况说明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Cs/>
          <w:color w:val="auto"/>
          <w:position w:val="6"/>
          <w:sz w:val="24"/>
          <w:szCs w:val="24"/>
          <w:u w:val="dotDash" w:color="FFFFFF" w:themeColor="background1"/>
        </w:rPr>
      </w:pPr>
      <w:r>
        <w:rPr>
          <w:rFonts w:hint="eastAsia" w:ascii="宋体" w:hAnsi="宋体" w:eastAsia="宋体" w:cs="宋体"/>
          <w:bCs/>
          <w:color w:val="auto"/>
          <w:position w:val="6"/>
          <w:sz w:val="24"/>
          <w:szCs w:val="24"/>
          <w:u w:val="dotDash" w:color="FFFFFF" w:themeColor="background1"/>
        </w:rPr>
        <w:t>本年支出合计</w:t>
      </w:r>
      <w:r>
        <w:rPr>
          <w:rFonts w:hint="eastAsia" w:ascii="宋体" w:hAnsi="宋体" w:eastAsia="宋体" w:cs="宋体"/>
          <w:color w:val="auto"/>
          <w:position w:val="6"/>
          <w:sz w:val="24"/>
          <w:szCs w:val="24"/>
          <w:u w:val="dotDash" w:color="FFFFFF" w:themeColor="background1"/>
        </w:rPr>
        <w:t>1332.4</w:t>
      </w:r>
      <w:r>
        <w:rPr>
          <w:rFonts w:hint="eastAsia" w:ascii="宋体" w:hAnsi="宋体" w:eastAsia="宋体" w:cs="宋体"/>
          <w:bCs/>
          <w:color w:val="auto"/>
          <w:position w:val="6"/>
          <w:sz w:val="24"/>
          <w:szCs w:val="24"/>
          <w:u w:val="dotDash" w:color="FFFFFF" w:themeColor="background1"/>
        </w:rPr>
        <w:t>万元，其中：基本支出287.75万元，占21.6%;项目支出1044.65万元,占78.4%。上缴上级支出0万元，占0 %；经营支出 0万元，占0 %；对附属单位补助支出 0万元，占0 %。</w:t>
      </w:r>
    </w:p>
    <w:p>
      <w:pPr>
        <w:pStyle w:val="10"/>
        <w:keepNext w:val="0"/>
        <w:keepLines w:val="0"/>
        <w:pageBreakBefore w:val="0"/>
        <w:kinsoku/>
        <w:wordWrap/>
        <w:overflowPunct/>
        <w:topLinePunct w:val="0"/>
        <w:bidi w:val="0"/>
        <w:snapToGrid/>
        <w:spacing w:line="520" w:lineRule="exact"/>
        <w:ind w:firstLine="360" w:firstLineChars="150"/>
        <w:textAlignment w:val="auto"/>
        <w:rPr>
          <w:rFonts w:hint="eastAsia" w:ascii="宋体" w:hAnsi="宋体" w:eastAsia="宋体" w:cs="宋体"/>
          <w:b/>
          <w:color w:val="auto"/>
          <w:position w:val="6"/>
          <w:sz w:val="24"/>
          <w:szCs w:val="24"/>
          <w:u w:val="dotDash" w:color="FFFFFF" w:themeColor="background1"/>
        </w:rPr>
      </w:pPr>
      <w:r>
        <w:rPr>
          <w:rFonts w:hint="eastAsia" w:ascii="宋体" w:hAnsi="宋体" w:eastAsia="宋体" w:cs="宋体"/>
          <w:b/>
          <w:color w:val="auto"/>
          <w:position w:val="6"/>
          <w:sz w:val="24"/>
          <w:szCs w:val="24"/>
          <w:u w:val="dotDash" w:color="FFFFFF" w:themeColor="background1"/>
        </w:rPr>
        <w:t>四、财政拨款收入支出决算总体情况说明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Cs/>
          <w:color w:val="auto"/>
          <w:position w:val="6"/>
          <w:sz w:val="24"/>
          <w:szCs w:val="24"/>
          <w:u w:val="dotDash" w:color="FFFFFF" w:themeColor="background1"/>
        </w:rPr>
      </w:pPr>
      <w:r>
        <w:rPr>
          <w:rFonts w:hint="eastAsia" w:ascii="宋体" w:hAnsi="宋体" w:eastAsia="宋体" w:cs="宋体"/>
          <w:bCs/>
          <w:color w:val="auto"/>
          <w:position w:val="6"/>
          <w:sz w:val="24"/>
          <w:szCs w:val="24"/>
          <w:u w:val="dotDash" w:color="FFFFFF" w:themeColor="background1"/>
        </w:rPr>
        <w:t>2021年度财政拨款收入</w:t>
      </w:r>
      <w:r>
        <w:rPr>
          <w:rFonts w:hint="eastAsia" w:ascii="宋体" w:hAnsi="宋体" w:eastAsia="宋体" w:cs="宋体"/>
          <w:color w:val="auto"/>
          <w:position w:val="6"/>
          <w:sz w:val="24"/>
          <w:szCs w:val="24"/>
          <w:u w:val="dotDash" w:color="FFFFFF" w:themeColor="background1"/>
        </w:rPr>
        <w:t>1332.4万元，</w:t>
      </w:r>
      <w:r>
        <w:rPr>
          <w:rFonts w:hint="eastAsia" w:ascii="宋体" w:hAnsi="宋体" w:eastAsia="宋体" w:cs="宋体"/>
          <w:bCs/>
          <w:color w:val="auto"/>
          <w:position w:val="6"/>
          <w:sz w:val="24"/>
          <w:szCs w:val="24"/>
          <w:u w:val="dotDash" w:color="FFFFFF" w:themeColor="background1"/>
        </w:rPr>
        <w:t>与上年相比</w:t>
      </w:r>
      <w:r>
        <w:rPr>
          <w:rFonts w:hint="eastAsia" w:ascii="宋体" w:hAnsi="宋体" w:eastAsia="宋体" w:cs="宋体"/>
          <w:color w:val="auto"/>
          <w:position w:val="6"/>
          <w:sz w:val="24"/>
          <w:szCs w:val="24"/>
          <w:u w:val="dotDash" w:color="FFFFFF" w:themeColor="background1"/>
        </w:rPr>
        <w:t>，增加919.18万元，增长222.44%</w:t>
      </w:r>
      <w:r>
        <w:rPr>
          <w:rFonts w:hint="eastAsia" w:ascii="宋体" w:hAnsi="宋体" w:eastAsia="宋体" w:cs="宋体"/>
          <w:bCs/>
          <w:color w:val="auto"/>
          <w:position w:val="6"/>
          <w:sz w:val="24"/>
          <w:szCs w:val="24"/>
          <w:u w:val="dotDash" w:color="FFFFFF" w:themeColor="background1"/>
        </w:rPr>
        <w:t>支出</w:t>
      </w:r>
      <w:r>
        <w:rPr>
          <w:rFonts w:hint="eastAsia" w:ascii="宋体" w:hAnsi="宋体" w:eastAsia="宋体" w:cs="宋体"/>
          <w:color w:val="auto"/>
          <w:position w:val="6"/>
          <w:sz w:val="24"/>
          <w:szCs w:val="24"/>
          <w:u w:val="dotDash" w:color="FFFFFF" w:themeColor="background1"/>
        </w:rPr>
        <w:t>1332.4</w:t>
      </w:r>
      <w:r>
        <w:rPr>
          <w:rFonts w:hint="eastAsia" w:ascii="宋体" w:hAnsi="宋体" w:eastAsia="宋体" w:cs="宋体"/>
          <w:bCs/>
          <w:color w:val="auto"/>
          <w:position w:val="6"/>
          <w:sz w:val="24"/>
          <w:szCs w:val="24"/>
          <w:u w:val="dotDash" w:color="FFFFFF" w:themeColor="background1"/>
        </w:rPr>
        <w:t>万元，2021年度财政拨款支出</w:t>
      </w:r>
      <w:r>
        <w:rPr>
          <w:rFonts w:hint="eastAsia" w:ascii="宋体" w:hAnsi="宋体" w:eastAsia="宋体" w:cs="宋体"/>
          <w:color w:val="auto"/>
          <w:position w:val="6"/>
          <w:sz w:val="24"/>
          <w:szCs w:val="24"/>
          <w:u w:val="dotDash" w:color="FFFFFF" w:themeColor="background1"/>
        </w:rPr>
        <w:t>1332.4万元，</w:t>
      </w:r>
      <w:r>
        <w:rPr>
          <w:rFonts w:hint="eastAsia" w:ascii="宋体" w:hAnsi="宋体" w:eastAsia="宋体" w:cs="宋体"/>
          <w:bCs/>
          <w:color w:val="auto"/>
          <w:position w:val="6"/>
          <w:sz w:val="24"/>
          <w:szCs w:val="24"/>
          <w:u w:val="dotDash" w:color="FFFFFF" w:themeColor="background1"/>
        </w:rPr>
        <w:t>与上年相比，增加344.09万元，增长34.81%</w:t>
      </w:r>
      <w:r>
        <w:rPr>
          <w:rFonts w:hint="eastAsia" w:ascii="宋体" w:hAnsi="宋体" w:eastAsia="宋体" w:cs="宋体"/>
          <w:bCs/>
          <w:color w:val="000000" w:themeColor="text1"/>
          <w:position w:val="6"/>
          <w:sz w:val="24"/>
          <w:szCs w:val="24"/>
          <w:u w:val="dotDash" w:color="FFFFFF" w:themeColor="background1"/>
        </w:rPr>
        <w:t>。</w:t>
      </w:r>
      <w:r>
        <w:rPr>
          <w:rFonts w:hint="eastAsia" w:ascii="宋体" w:hAnsi="宋体" w:eastAsia="宋体" w:cs="宋体"/>
          <w:bCs/>
          <w:color w:val="auto"/>
          <w:position w:val="6"/>
          <w:sz w:val="24"/>
          <w:szCs w:val="24"/>
          <w:u w:val="dotDash" w:color="FFFFFF" w:themeColor="background1"/>
        </w:rPr>
        <w:t>主要是因为新增了总部经济税收奖励项目 。</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
          <w:color w:val="auto"/>
          <w:position w:val="6"/>
          <w:sz w:val="24"/>
          <w:szCs w:val="24"/>
          <w:u w:val="dotDash" w:color="FFFFFF" w:themeColor="background1"/>
        </w:rPr>
      </w:pPr>
      <w:r>
        <w:rPr>
          <w:rFonts w:hint="eastAsia" w:ascii="宋体" w:hAnsi="宋体" w:eastAsia="宋体" w:cs="宋体"/>
          <w:b/>
          <w:color w:val="auto"/>
          <w:position w:val="6"/>
          <w:sz w:val="24"/>
          <w:szCs w:val="24"/>
          <w:u w:val="dotDash" w:color="FFFFFF" w:themeColor="background1"/>
        </w:rPr>
        <w:t>五、一般公共预算财政拨款支出决算情况说明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auto"/>
          <w:position w:val="6"/>
          <w:sz w:val="24"/>
          <w:szCs w:val="24"/>
          <w:u w:val="dotDash" w:color="FFFFFF" w:themeColor="background1"/>
        </w:rPr>
      </w:pPr>
      <w:r>
        <w:rPr>
          <w:rFonts w:hint="eastAsia" w:ascii="宋体" w:hAnsi="宋体" w:eastAsia="宋体" w:cs="宋体"/>
          <w:color w:val="auto"/>
          <w:position w:val="6"/>
          <w:sz w:val="24"/>
          <w:szCs w:val="24"/>
          <w:u w:val="dotDash" w:color="FFFFFF" w:themeColor="background1"/>
        </w:rPr>
        <w:t>（一）财政拨款支出决算总体情况</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Cs/>
          <w:color w:val="auto"/>
          <w:sz w:val="24"/>
          <w:szCs w:val="24"/>
          <w:u w:val="dotDash" w:color="FFFFFF" w:themeColor="background1"/>
        </w:rPr>
      </w:pPr>
      <w:r>
        <w:rPr>
          <w:rFonts w:hint="eastAsia" w:ascii="宋体" w:hAnsi="宋体" w:eastAsia="宋体" w:cs="宋体"/>
          <w:bCs/>
          <w:color w:val="auto"/>
          <w:position w:val="6"/>
          <w:sz w:val="24"/>
          <w:szCs w:val="24"/>
          <w:u w:val="dotDash" w:color="FFFFFF" w:themeColor="background1"/>
        </w:rPr>
        <w:t>2021年度财政拨款支出</w:t>
      </w:r>
      <w:r>
        <w:rPr>
          <w:rFonts w:hint="eastAsia" w:ascii="宋体" w:hAnsi="宋体" w:eastAsia="宋体" w:cs="宋体"/>
          <w:color w:val="auto"/>
          <w:position w:val="6"/>
          <w:sz w:val="24"/>
          <w:szCs w:val="24"/>
          <w:u w:val="dotDash" w:color="FFFFFF" w:themeColor="background1"/>
        </w:rPr>
        <w:t>1332.4</w:t>
      </w:r>
      <w:r>
        <w:rPr>
          <w:rFonts w:hint="eastAsia" w:ascii="宋体" w:hAnsi="宋体" w:eastAsia="宋体" w:cs="宋体"/>
          <w:bCs/>
          <w:color w:val="auto"/>
          <w:position w:val="6"/>
          <w:sz w:val="24"/>
          <w:szCs w:val="24"/>
          <w:u w:val="dotDash" w:color="FFFFFF" w:themeColor="background1"/>
        </w:rPr>
        <w:t>万元，占本年支出合计的100</w:t>
      </w:r>
      <w:r>
        <w:rPr>
          <w:rFonts w:hint="eastAsia" w:ascii="宋体" w:hAnsi="宋体" w:eastAsia="宋体" w:cs="宋体"/>
          <w:bCs/>
          <w:color w:val="auto"/>
          <w:sz w:val="24"/>
          <w:szCs w:val="24"/>
          <w:u w:val="dotDash" w:color="FFFFFF" w:themeColor="background1"/>
        </w:rPr>
        <w:t>%，与上年相比，财政拨款支出增加</w:t>
      </w:r>
      <w:r>
        <w:rPr>
          <w:rFonts w:hint="eastAsia" w:ascii="宋体" w:hAnsi="宋体" w:eastAsia="宋体" w:cs="宋体"/>
          <w:color w:val="auto"/>
          <w:sz w:val="24"/>
          <w:szCs w:val="24"/>
          <w:u w:val="dotDash" w:color="FFFFFF" w:themeColor="background1"/>
        </w:rPr>
        <w:t>919.18万元，增长222.44%，</w:t>
      </w:r>
      <w:r>
        <w:rPr>
          <w:rFonts w:hint="eastAsia" w:ascii="宋体" w:hAnsi="宋体" w:eastAsia="宋体" w:cs="宋体"/>
          <w:bCs/>
          <w:color w:val="auto"/>
          <w:sz w:val="24"/>
          <w:szCs w:val="24"/>
          <w:u w:val="dotDash" w:color="FFFFFF" w:themeColor="background1"/>
        </w:rPr>
        <w:t>主要是因为新增了总部经济税收奖励项目 。</w:t>
      </w:r>
    </w:p>
    <w:p>
      <w:pPr>
        <w:pStyle w:val="10"/>
        <w:keepNext w:val="0"/>
        <w:keepLines w:val="0"/>
        <w:pageBreakBefore w:val="0"/>
        <w:kinsoku/>
        <w:wordWrap/>
        <w:overflowPunct/>
        <w:topLinePunct w:val="0"/>
        <w:bidi w:val="0"/>
        <w:snapToGrid/>
        <w:spacing w:line="520" w:lineRule="exact"/>
        <w:ind w:firstLine="360" w:firstLineChars="150"/>
        <w:textAlignment w:val="auto"/>
        <w:rPr>
          <w:rFonts w:hint="eastAsia" w:ascii="宋体" w:hAnsi="宋体" w:eastAsia="宋体" w:cs="宋体"/>
          <w:color w:val="FF0000"/>
          <w:sz w:val="24"/>
          <w:szCs w:val="24"/>
          <w:u w:val="dotDash" w:color="FFFFFF" w:themeColor="background1"/>
        </w:rPr>
      </w:pPr>
      <w:r>
        <w:rPr>
          <w:rFonts w:hint="eastAsia" w:ascii="宋体" w:hAnsi="宋体" w:eastAsia="宋体" w:cs="宋体"/>
          <w:color w:val="auto"/>
          <w:sz w:val="24"/>
          <w:szCs w:val="24"/>
          <w:u w:val="dotDash" w:color="FFFFFF" w:themeColor="background1"/>
        </w:rPr>
        <w:t>（二）财政拨款支出决算结构情况</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2021年度财政拨款支出1332.4万元，主要用于以下方面：一般公共服务支出21.61万元，占1.62%；交通运输支出217.14万元,占16.30%；商业服务业等支出1044.65万元，占78.4%;粮油物资储备支出22.8万元，占1.71%；灾害防治及应急管理支出26.2万元,占1.97%。</w:t>
      </w:r>
    </w:p>
    <w:p>
      <w:pPr>
        <w:pStyle w:val="10"/>
        <w:keepNext w:val="0"/>
        <w:keepLines w:val="0"/>
        <w:pageBreakBefore w:val="0"/>
        <w:numPr>
          <w:ilvl w:val="0"/>
          <w:numId w:val="3"/>
        </w:numPr>
        <w:kinsoku/>
        <w:wordWrap/>
        <w:overflowPunct/>
        <w:topLinePunct w:val="0"/>
        <w:bidi w:val="0"/>
        <w:snapToGrid/>
        <w:spacing w:line="520" w:lineRule="exact"/>
        <w:ind w:left="1710" w:leftChars="0" w:firstLineChars="0"/>
        <w:textAlignment w:val="auto"/>
        <w:rPr>
          <w:rFonts w:hint="eastAsia" w:ascii="宋体" w:hAnsi="宋体" w:eastAsia="宋体" w:cs="宋体"/>
          <w:color w:val="FF0000"/>
          <w:sz w:val="24"/>
          <w:szCs w:val="24"/>
          <w:u w:val="dotDash" w:color="FFFFFF" w:themeColor="background1"/>
        </w:rPr>
      </w:pPr>
      <w:r>
        <w:rPr>
          <w:rFonts w:hint="eastAsia" w:ascii="宋体" w:hAnsi="宋体" w:eastAsia="宋体" w:cs="宋体"/>
          <w:color w:val="auto"/>
          <w:sz w:val="24"/>
          <w:szCs w:val="24"/>
          <w:u w:val="dotDash" w:color="FFFFFF" w:themeColor="background1"/>
        </w:rPr>
        <w:t>财政拨款支出决算具体情况</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2021年度财政拨款支出年初预算数为1832.45万元，支出决算数为1332.4万元，完成年初预算的72.71%，其中：</w:t>
      </w:r>
    </w:p>
    <w:p>
      <w:pPr>
        <w:pStyle w:val="10"/>
        <w:keepNext w:val="0"/>
        <w:keepLines w:val="0"/>
        <w:pageBreakBefore w:val="0"/>
        <w:numPr>
          <w:ilvl w:val="0"/>
          <w:numId w:val="4"/>
        </w:numPr>
        <w:kinsoku/>
        <w:wordWrap/>
        <w:overflowPunct/>
        <w:topLinePunct w:val="0"/>
        <w:bidi w:val="0"/>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一般公共服务支出（类）21.61万元。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商贸服务支出（款）21.61万元，行政运行支出（项）21.61万元。</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年初预算为24.72万元，支出决算为21.61万元，完成年初预算的87.42%，决算数小于年初预算数的主要原因是：保重点严</w:t>
      </w:r>
      <w:r>
        <w:rPr>
          <w:rFonts w:hint="eastAsia" w:ascii="宋体" w:hAnsi="宋体" w:eastAsia="宋体" w:cs="宋体"/>
          <w:sz w:val="24"/>
          <w:szCs w:val="24"/>
          <w:lang w:eastAsia="zh-CN"/>
        </w:rPr>
        <w:t>格</w:t>
      </w:r>
      <w:r>
        <w:rPr>
          <w:rFonts w:hint="eastAsia" w:ascii="宋体" w:hAnsi="宋体" w:eastAsia="宋体" w:cs="宋体"/>
          <w:sz w:val="24"/>
          <w:szCs w:val="24"/>
        </w:rPr>
        <w:t>控制支出。</w:t>
      </w:r>
    </w:p>
    <w:p>
      <w:pPr>
        <w:pStyle w:val="10"/>
        <w:keepNext w:val="0"/>
        <w:keepLines w:val="0"/>
        <w:pageBreakBefore w:val="0"/>
        <w:numPr>
          <w:ilvl w:val="0"/>
          <w:numId w:val="4"/>
        </w:numPr>
        <w:kinsoku/>
        <w:wordWrap/>
        <w:overflowPunct/>
        <w:topLinePunct w:val="0"/>
        <w:bidi w:val="0"/>
        <w:snapToGrid/>
        <w:spacing w:line="520" w:lineRule="exact"/>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交通运输支出（类）217.14万元。</w:t>
      </w:r>
    </w:p>
    <w:p>
      <w:pPr>
        <w:pStyle w:val="10"/>
        <w:keepNext w:val="0"/>
        <w:keepLines w:val="0"/>
        <w:pageBreakBefore w:val="0"/>
        <w:kinsoku/>
        <w:wordWrap/>
        <w:overflowPunct/>
        <w:topLinePunct w:val="0"/>
        <w:bidi w:val="0"/>
        <w:snapToGrid/>
        <w:spacing w:line="520" w:lineRule="exact"/>
        <w:ind w:firstLine="720" w:firstLineChars="3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（1）.公路水路运输支出（款）156.21万元。</w:t>
      </w:r>
    </w:p>
    <w:p>
      <w:pPr>
        <w:pStyle w:val="10"/>
        <w:keepNext w:val="0"/>
        <w:keepLines w:val="0"/>
        <w:pageBreakBefore w:val="0"/>
        <w:kinsoku/>
        <w:wordWrap/>
        <w:overflowPunct/>
        <w:topLinePunct w:val="0"/>
        <w:bidi w:val="0"/>
        <w:snapToGrid/>
        <w:spacing w:line="520" w:lineRule="exact"/>
        <w:ind w:firstLine="720" w:firstLineChars="3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行政运行支出（项）147.21万元，其他公路水路支出（项）9万元。</w:t>
      </w:r>
    </w:p>
    <w:p>
      <w:pPr>
        <w:pStyle w:val="10"/>
        <w:keepNext w:val="0"/>
        <w:keepLines w:val="0"/>
        <w:pageBreakBefore w:val="0"/>
        <w:kinsoku/>
        <w:wordWrap/>
        <w:overflowPunct/>
        <w:topLinePunct w:val="0"/>
        <w:bidi w:val="0"/>
        <w:snapToGrid/>
        <w:spacing w:line="520" w:lineRule="exact"/>
        <w:ind w:firstLine="720" w:firstLineChars="3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（2）.成品油价格改革对交通运输的补贴支出（款）60.6万元。</w:t>
      </w:r>
    </w:p>
    <w:p>
      <w:pPr>
        <w:pStyle w:val="10"/>
        <w:keepNext w:val="0"/>
        <w:keepLines w:val="0"/>
        <w:pageBreakBefore w:val="0"/>
        <w:kinsoku/>
        <w:wordWrap/>
        <w:overflowPunct/>
        <w:topLinePunct w:val="0"/>
        <w:bidi w:val="0"/>
        <w:snapToGrid/>
        <w:spacing w:line="520" w:lineRule="exact"/>
        <w:ind w:firstLine="840" w:firstLineChars="3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成品油价格改革补贴其他支出（项）60.6万元。</w:t>
      </w:r>
    </w:p>
    <w:p>
      <w:pPr>
        <w:pStyle w:val="10"/>
        <w:keepNext w:val="0"/>
        <w:keepLines w:val="0"/>
        <w:pageBreakBefore w:val="0"/>
        <w:kinsoku/>
        <w:wordWrap/>
        <w:overflowPunct/>
        <w:topLinePunct w:val="0"/>
        <w:bidi w:val="0"/>
        <w:snapToGrid/>
        <w:spacing w:line="520" w:lineRule="exact"/>
        <w:ind w:firstLine="720" w:firstLineChars="3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（3）.车辆购置税支出 （款）0.33万元。</w:t>
      </w:r>
    </w:p>
    <w:p>
      <w:pPr>
        <w:pStyle w:val="10"/>
        <w:keepNext w:val="0"/>
        <w:keepLines w:val="0"/>
        <w:pageBreakBefore w:val="0"/>
        <w:kinsoku/>
        <w:wordWrap/>
        <w:overflowPunct/>
        <w:topLinePunct w:val="0"/>
        <w:bidi w:val="0"/>
        <w:snapToGrid/>
        <w:spacing w:line="520" w:lineRule="exact"/>
        <w:ind w:firstLine="720" w:firstLineChars="3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车辆购置税用于公路等基础设施支出（项）0.33万元。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年初预算为1749.46万元，支出决算为217.14万元，完成年初预算的12.41%，决算数小于年初预算数的主要原因是：部分项目资金支出统筹到管理区其他部门。</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sz w:val="24"/>
          <w:szCs w:val="24"/>
        </w:rPr>
        <w:t>3、</w:t>
      </w:r>
      <w:r>
        <w:rPr>
          <w:rFonts w:hint="eastAsia" w:ascii="宋体" w:hAnsi="宋体" w:eastAsia="宋体" w:cs="宋体"/>
          <w:color w:val="auto"/>
          <w:sz w:val="24"/>
          <w:szCs w:val="24"/>
          <w:u w:val="dotDash" w:color="FFFFFF" w:themeColor="background1"/>
        </w:rPr>
        <w:t>商业服务业等支出（类）1044.65万元。其他商务服务支出（款、项）1044.65万元。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sz w:val="24"/>
          <w:szCs w:val="24"/>
        </w:rPr>
        <w:t>年初预算为21万元，支出决算为1044.65万元，完成年初预算的4974.52%，决算数大于年初预算数的主要原因是：引入了总部经济税收奖励项目。</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4、粮油物资储备支出（类）22.8万元。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粮油物资事务（款）22.8万元，其他粮油物资事务支出（项）支出决22.8万元。</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sz w:val="24"/>
          <w:szCs w:val="24"/>
        </w:rPr>
        <w:t>年初预算为21.55万元，支出决算为22.80万元，完成年初预算的105.8%，决算数大于年初预算数的主要原因是：劳务等费用增加。</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5、灾害防治及应急管理支出（类）支出26.2万元。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应急管理事务（款）23.32万元，行政运行（项）支出决算为23.32万元，其他灾害防治及应急管理支出（项）2.88万元。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sz w:val="24"/>
          <w:szCs w:val="24"/>
        </w:rPr>
        <w:t>年初预算为15.72万元，支出决算为26.2万元，完成年初预算的166.67%，决算数大于年初预算数的主要原因是：加强灾害防治及应急管理投入。</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b/>
          <w:color w:val="auto"/>
          <w:sz w:val="24"/>
          <w:szCs w:val="24"/>
          <w:u w:val="dotDash" w:color="FFFFFF" w:themeColor="background1"/>
        </w:rPr>
      </w:pPr>
      <w:r>
        <w:rPr>
          <w:rFonts w:hint="eastAsia" w:ascii="宋体" w:hAnsi="宋体" w:eastAsia="宋体" w:cs="宋体"/>
          <w:b/>
          <w:color w:val="auto"/>
          <w:sz w:val="24"/>
          <w:szCs w:val="24"/>
          <w:u w:val="dotDash" w:color="FFFFFF" w:themeColor="background1"/>
        </w:rPr>
        <w:t>六、一般公共预算财政拨款基本支出决算情况说明</w:t>
      </w:r>
      <w:r>
        <w:rPr>
          <w:rFonts w:hint="eastAsia" w:ascii="宋体" w:hAnsi="宋体" w:eastAsia="宋体" w:cs="宋体"/>
          <w:color w:val="auto"/>
          <w:sz w:val="24"/>
          <w:szCs w:val="24"/>
          <w:u w:val="dotDash" w:color="FFFFFF" w:themeColor="background1"/>
        </w:rPr>
        <w:t xml:space="preserve"> 。</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auto"/>
          <w:sz w:val="24"/>
          <w:szCs w:val="24"/>
          <w:u w:val="dotDash" w:color="FFFFFF" w:themeColor="background1"/>
        </w:rPr>
      </w:pPr>
      <w:r>
        <w:rPr>
          <w:rFonts w:hint="eastAsia" w:ascii="宋体" w:hAnsi="宋体" w:eastAsia="宋体" w:cs="宋体"/>
          <w:color w:val="auto"/>
          <w:sz w:val="24"/>
          <w:szCs w:val="24"/>
          <w:u w:val="dotDash" w:color="FFFFFF" w:themeColor="background1"/>
        </w:rPr>
        <w:t>2021年度财政拨款基本支出287.75万元，其中：人员经费175.57万元，占基本支出的61.01%,主要包括基本工资、津贴补贴、奖金、伙食补助费、机关事业单位基本养老保险缴费、职业年金缴费、职工基本医疗保险缴费、其他社会保障缴费、住房公积金、其他工资福利支出、个人农业生产补贴等；公用经费112.18万元，占基本支出的38.99%,主要包括办公费、印刷费、水费、电费、邮电费、差旅费、租赁费、公务接待费、劳务费、工会经费、其他交通费用、其他商品和服务支出等。</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七、一般公共预算财政拨款“三公”经费支出决算情况说明</w:t>
      </w:r>
    </w:p>
    <w:p>
      <w:pPr>
        <w:pStyle w:val="10"/>
        <w:keepNext w:val="0"/>
        <w:keepLines w:val="0"/>
        <w:pageBreakBefore w:val="0"/>
        <w:kinsoku/>
        <w:wordWrap/>
        <w:overflowPunct/>
        <w:topLinePunct w:val="0"/>
        <w:bidi w:val="0"/>
        <w:snapToGrid/>
        <w:spacing w:line="520" w:lineRule="exact"/>
        <w:ind w:firstLine="235" w:firstLineChars="98"/>
        <w:textAlignment w:val="auto"/>
        <w:rPr>
          <w:rFonts w:hint="eastAsia" w:ascii="宋体" w:hAnsi="宋体" w:eastAsia="宋体" w:cs="宋体"/>
          <w:b/>
          <w:sz w:val="24"/>
          <w:szCs w:val="24"/>
        </w:rPr>
      </w:pPr>
      <w:r>
        <w:rPr>
          <w:rFonts w:hint="eastAsia" w:ascii="宋体" w:hAnsi="宋体" w:eastAsia="宋体" w:cs="宋体"/>
          <w:b/>
          <w:sz w:val="24"/>
          <w:szCs w:val="24"/>
        </w:rPr>
        <w:t>（一）“三公”经费财政拨款支出决算总体情况说明</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2021年度“三公”经费财政拨款支出预算为6.0万元，支出决算为4.5万元，完成预算的75%，其中：</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因公出国（境）费支出预算为0万元，支出决算为0万元。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公务接待费支出预算为6万元，支出决算为4.5万元，完成预算的75%，决算数小于预算数的主要原因是</w:t>
      </w:r>
      <w:r>
        <w:rPr>
          <w:rFonts w:hint="eastAsia" w:ascii="宋体" w:hAnsi="宋体" w:eastAsia="宋体" w:cs="宋体"/>
          <w:sz w:val="24"/>
          <w:szCs w:val="24"/>
          <w:lang w:eastAsia="zh-CN"/>
        </w:rPr>
        <w:t>保重点支出，</w:t>
      </w:r>
      <w:r>
        <w:rPr>
          <w:rFonts w:hint="eastAsia" w:ascii="宋体" w:hAnsi="宋体" w:eastAsia="宋体" w:cs="宋体"/>
          <w:sz w:val="24"/>
          <w:szCs w:val="24"/>
        </w:rPr>
        <w:t>厉行节约，严格控制各项支出。与上年相比增加1.1万元，增长32.35%,增长的主要原因是机构改革，部门合并增多。</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无公务用车购置费支出，预算为0万元，支出决算为0万元。</w:t>
      </w:r>
    </w:p>
    <w:p>
      <w:pPr>
        <w:pStyle w:val="10"/>
        <w:keepNext w:val="0"/>
        <w:keepLines w:val="0"/>
        <w:pageBreakBefore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（二）“三公”经费财政拨款支出决算具体情况说明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2021年度“三公”经费财政拨款支出决算中，公务接待费支出决算4.5万元，占0.24%,因公出国（境）费支出决算0万元，占0%,公务用车购置费及运行维护费支出决算0万元，占0%。</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1、因公出国（境）费支出决算为0万元。</w:t>
      </w:r>
    </w:p>
    <w:p>
      <w:pPr>
        <w:pStyle w:val="10"/>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2、公务接待费支出决算为4.5万元，全年共接待来访团组30个、来宾420次，主要是各上级主管部门工作检查等业务发生的接待支出。</w:t>
      </w:r>
    </w:p>
    <w:p>
      <w:pPr>
        <w:keepNext w:val="0"/>
        <w:keepLines w:val="0"/>
        <w:pageBreakBefore w:val="0"/>
        <w:kinsoku/>
        <w:wordWrap/>
        <w:overflowPunct/>
        <w:topLinePunct w:val="0"/>
        <w:bidi w:val="0"/>
        <w:snapToGrid/>
        <w:spacing w:line="520" w:lineRule="exact"/>
        <w:ind w:firstLine="600" w:firstLineChars="250"/>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3、公务用车购置费及运行维护费支出决算为0万元。其中：公务用车购置费0万元。公务用车运行维护费0万元，，截止2021年12月31日，我单位开支财政拨款的公务用车保有量为1辆，实为区机关事务局使用，未进行资产划转。</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八、政府性基金预算收入支出决算情况</w:t>
      </w:r>
    </w:p>
    <w:p>
      <w:pPr>
        <w:pStyle w:val="10"/>
        <w:keepNext w:val="0"/>
        <w:keepLines w:val="0"/>
        <w:pageBreakBefore w:val="0"/>
        <w:kinsoku/>
        <w:wordWrap/>
        <w:overflowPunct/>
        <w:topLinePunct w:val="0"/>
        <w:bidi w:val="0"/>
        <w:snapToGrid/>
        <w:spacing w:line="520" w:lineRule="exact"/>
        <w:textAlignment w:val="auto"/>
        <w:rPr>
          <w:rFonts w:hint="eastAsia" w:ascii="宋体" w:hAnsi="宋体" w:eastAsia="宋体" w:cs="宋体"/>
          <w:i/>
          <w:color w:val="FF0000"/>
          <w:sz w:val="24"/>
          <w:szCs w:val="24"/>
        </w:rPr>
      </w:pPr>
      <w:r>
        <w:rPr>
          <w:rFonts w:hint="eastAsia" w:ascii="宋体" w:hAnsi="宋体" w:eastAsia="宋体" w:cs="宋体"/>
          <w:sz w:val="24"/>
          <w:szCs w:val="24"/>
        </w:rPr>
        <w:t xml:space="preserve">     2021年度本单位无政府性基金收支。</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九、机关运行经费支出说明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本部门2021年度机关运行经费支出112.17万元，比年初预算数增加78.97 万元，增长29.60%。主要原因是：机构改革部门合并。</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十、一般性支出情况说明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2021年本部门开支会议费0万元。</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十一、政府采购支出说明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本部门2021年度政府采购支出总额0万元。</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十二、国有资产占用情况说明</w:t>
      </w:r>
    </w:p>
    <w:p>
      <w:pPr>
        <w:pStyle w:val="10"/>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截至2021年12月31日，部门（单位）共有车辆1辆，实际由区机关事务局统筹使用，未进行资产划转。</w:t>
      </w:r>
    </w:p>
    <w:p>
      <w:pPr>
        <w:pStyle w:val="10"/>
        <w:keepNext w:val="0"/>
        <w:keepLines w:val="0"/>
        <w:pageBreakBefore w:val="0"/>
        <w:kinsoku/>
        <w:wordWrap/>
        <w:overflowPunct/>
        <w:topLinePunct w:val="0"/>
        <w:bidi w:val="0"/>
        <w:snapToGrid/>
        <w:spacing w:line="520" w:lineRule="exact"/>
        <w:ind w:firstLine="470" w:firstLineChars="196"/>
        <w:textAlignment w:val="auto"/>
        <w:rPr>
          <w:rFonts w:hint="eastAsia" w:ascii="宋体" w:hAnsi="宋体" w:eastAsia="宋体" w:cs="宋体"/>
          <w:b/>
          <w:sz w:val="24"/>
          <w:szCs w:val="24"/>
        </w:rPr>
      </w:pPr>
      <w:r>
        <w:rPr>
          <w:rFonts w:hint="eastAsia" w:ascii="宋体" w:hAnsi="宋体" w:eastAsia="宋体" w:cs="宋体"/>
          <w:b/>
          <w:sz w:val="24"/>
          <w:szCs w:val="24"/>
        </w:rPr>
        <w:t>十三、2021年度预算绩效情况说明</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（1）绩效管理评价工作开展情况</w:t>
      </w:r>
      <w:r>
        <w:rPr>
          <w:rFonts w:hint="eastAsia" w:ascii="宋体" w:hAnsi="宋体" w:eastAsia="宋体" w:cs="宋体"/>
          <w:color w:val="000000"/>
          <w:kern w:val="0"/>
          <w:sz w:val="24"/>
          <w:szCs w:val="24"/>
        </w:rPr>
        <w:t>。</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根据预算绩效管理要求，我部门组织对2021 年度一般公共预算项目支出全面开展绩效自评，其中，一级项目1个，共涉及资金1044.65 万元，占一般公共预算项目支出总额的78.40%。</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（2）部门决算中项目绩效自评结果。</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rPr>
        <w:t>总部经济税收奖励项目绩效自评综述：根据年初设定的绩效目标，项目绩效自评得分为99分。项目全年预算数为1671.27万元，执行数为1044.65万元，完成预算的62.51%。项目绩效目标完成情况：因为疫情的原因税收收入不及预期</w:t>
      </w:r>
      <w:r>
        <w:rPr>
          <w:rFonts w:hint="eastAsia" w:ascii="宋体" w:hAnsi="宋体" w:eastAsia="宋体" w:cs="宋体"/>
          <w:color w:val="000000"/>
          <w:kern w:val="0"/>
          <w:sz w:val="24"/>
          <w:szCs w:val="24"/>
          <w:lang w:eastAsia="zh-CN"/>
        </w:rPr>
        <w:t>，项目绩效自评得分</w:t>
      </w:r>
      <w:r>
        <w:rPr>
          <w:rFonts w:hint="eastAsia" w:ascii="宋体" w:hAnsi="宋体" w:eastAsia="宋体" w:cs="宋体"/>
          <w:color w:val="000000"/>
          <w:kern w:val="0"/>
          <w:sz w:val="24"/>
          <w:szCs w:val="24"/>
          <w:lang w:val="en-US" w:eastAsia="zh-CN"/>
        </w:rPr>
        <w:t>99分。</w:t>
      </w:r>
      <w:r>
        <w:rPr>
          <w:rFonts w:hint="eastAsia" w:ascii="宋体" w:hAnsi="宋体" w:eastAsia="宋体" w:cs="宋体"/>
          <w:color w:val="000000"/>
          <w:kern w:val="0"/>
          <w:sz w:val="24"/>
          <w:szCs w:val="24"/>
        </w:rPr>
        <w:t>发现的主要问题及原因：奖励况付不及时，原因是</w:t>
      </w:r>
      <w:r>
        <w:rPr>
          <w:rFonts w:hint="eastAsia" w:ascii="宋体" w:hAnsi="宋体" w:eastAsia="宋体" w:cs="宋体"/>
          <w:color w:val="000000"/>
          <w:kern w:val="0"/>
          <w:sz w:val="24"/>
          <w:szCs w:val="24"/>
          <w:lang w:eastAsia="zh-CN"/>
        </w:rPr>
        <w:t>本级</w:t>
      </w:r>
      <w:r>
        <w:rPr>
          <w:rFonts w:hint="eastAsia" w:ascii="宋体" w:hAnsi="宋体" w:eastAsia="宋体" w:cs="宋体"/>
          <w:color w:val="000000"/>
          <w:kern w:val="0"/>
          <w:sz w:val="24"/>
          <w:szCs w:val="24"/>
        </w:rPr>
        <w:t>财政资金</w:t>
      </w:r>
      <w:r>
        <w:rPr>
          <w:rFonts w:hint="eastAsia" w:ascii="宋体" w:hAnsi="宋体" w:eastAsia="宋体" w:cs="宋体"/>
          <w:color w:val="000000"/>
          <w:kern w:val="0"/>
          <w:sz w:val="24"/>
          <w:szCs w:val="24"/>
          <w:lang w:eastAsia="zh-CN"/>
        </w:rPr>
        <w:t>支</w:t>
      </w:r>
      <w:r>
        <w:rPr>
          <w:rFonts w:hint="eastAsia" w:ascii="宋体" w:hAnsi="宋体" w:eastAsia="宋体" w:cs="宋体"/>
          <w:color w:val="000000"/>
          <w:kern w:val="0"/>
          <w:sz w:val="24"/>
          <w:szCs w:val="24"/>
        </w:rPr>
        <w:t>付流程繁琐。下一步改进措施：</w:t>
      </w:r>
      <w:r>
        <w:rPr>
          <w:rFonts w:hint="eastAsia" w:ascii="宋体" w:hAnsi="宋体" w:eastAsia="宋体" w:cs="宋体"/>
          <w:color w:val="000000"/>
          <w:kern w:val="0"/>
          <w:sz w:val="24"/>
          <w:szCs w:val="24"/>
          <w:lang w:eastAsia="zh-CN"/>
        </w:rPr>
        <w:t>提前做好支付审批，减少兑付时间。</w:t>
      </w:r>
      <w:r>
        <w:rPr>
          <w:rFonts w:hint="eastAsia" w:ascii="宋体" w:hAnsi="宋体" w:eastAsia="宋体" w:cs="宋体"/>
          <w:color w:val="000000"/>
          <w:kern w:val="0"/>
          <w:sz w:val="24"/>
          <w:szCs w:val="24"/>
        </w:rPr>
        <w:t>加大对中小企业的扶持力度，鼓励和引导外地公司在辖区内设立分公司，积极拓展税源空间。</w:t>
      </w:r>
      <w:r>
        <w:rPr>
          <w:rFonts w:hint="eastAsia" w:ascii="宋体" w:hAnsi="宋体" w:eastAsia="宋体" w:cs="宋体"/>
          <w:color w:val="000000"/>
          <w:sz w:val="24"/>
          <w:szCs w:val="24"/>
        </w:rPr>
        <w:t>加大宣传力度和扩大招商引资的渠道，为辖区的民营企业的发展提供宣传和服务性功能。进一步，扶持民营企业使之能做大做强，成为区级财政收入的主要来源。通过项目实施，使政企行成合力，实现财政税收与民营企业发展双赢，确保回龙圩管理区经济社会稳步发展。</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（3）部门评价项目绩效评价结果。</w:t>
      </w:r>
    </w:p>
    <w:p>
      <w:pPr>
        <w:keepNext w:val="0"/>
        <w:keepLines w:val="0"/>
        <w:pageBreakBefore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总部经济税收奖励项目已做部门评价报告。</w:t>
      </w:r>
    </w:p>
    <w:p>
      <w:pPr>
        <w:keepNext w:val="0"/>
        <w:keepLines w:val="0"/>
        <w:pageBreakBefore w:val="0"/>
        <w:widowControl/>
        <w:kinsoku/>
        <w:wordWrap/>
        <w:overflowPunct/>
        <w:topLinePunct w:val="0"/>
        <w:bidi w:val="0"/>
        <w:snapToGrid/>
        <w:spacing w:line="520" w:lineRule="exact"/>
        <w:jc w:val="center"/>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第四部分 名词解释</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财政拨款收入：是指行政单位从同级财政部门取得的财政预算资金</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事业收入：是指事业单位开展专业业务活动及辅助活动取得的现金流入</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其他收入：是指行政单位依法取得的除财政拨款收入以外的各项收入</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年初结转和结余：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年未结转和结余：是指本年度结转和结余下来的资金。</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基本支出：是指行政事业单位为保障其机构正常运转、完成日常工作任务而编制的年度基本支出。</w:t>
      </w:r>
    </w:p>
    <w:p>
      <w:pPr>
        <w:keepNext w:val="0"/>
        <w:keepLines w:val="0"/>
        <w:pageBreakBefore w:val="0"/>
        <w:widowControl/>
        <w:kinsoku/>
        <w:wordWrap/>
        <w:overflowPunct/>
        <w:topLinePunct w:val="0"/>
        <w:bidi w:val="0"/>
        <w:snapToGrid/>
        <w:spacing w:line="520" w:lineRule="exact"/>
        <w:ind w:firstLine="480" w:firstLineChars="200"/>
        <w:jc w:val="left"/>
        <w:textAlignment w:val="auto"/>
        <w:rPr>
          <w:rFonts w:hint="eastAsia" w:ascii="宋体" w:hAnsi="宋体" w:eastAsia="宋体" w:cs="宋体"/>
          <w:b/>
          <w:bCs/>
          <w:kern w:val="0"/>
          <w:sz w:val="24"/>
          <w:szCs w:val="24"/>
        </w:rPr>
      </w:pPr>
      <w:r>
        <w:rPr>
          <w:rFonts w:hint="eastAsia" w:ascii="宋体" w:hAnsi="宋体" w:eastAsia="宋体" w:cs="宋体"/>
          <w:bCs/>
          <w:kern w:val="0"/>
          <w:sz w:val="24"/>
          <w:szCs w:val="24"/>
        </w:rPr>
        <w:t>项目支出：项目支出是指行政事业单位为完成特定的工作任务或事业发展目标，在基本的预算支出以外，财政预算专款安排的支出。</w:t>
      </w:r>
    </w:p>
    <w:p>
      <w:pPr>
        <w:keepNext w:val="0"/>
        <w:keepLines w:val="0"/>
        <w:pageBreakBefore w:val="0"/>
        <w:widowControl/>
        <w:kinsoku/>
        <w:wordWrap/>
        <w:overflowPunct/>
        <w:topLinePunct w:val="0"/>
        <w:bidi w:val="0"/>
        <w:snapToGrid/>
        <w:spacing w:line="520" w:lineRule="exact"/>
        <w:ind w:firstLine="120" w:firstLineChars="50"/>
        <w:jc w:val="center"/>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第五部分 2021</w:t>
      </w:r>
      <w:r>
        <w:rPr>
          <w:rFonts w:hint="eastAsia" w:ascii="宋体" w:hAnsi="宋体" w:eastAsia="宋体" w:cs="宋体"/>
          <w:b/>
          <w:bCs/>
          <w:color w:val="000000"/>
          <w:kern w:val="0"/>
          <w:sz w:val="24"/>
          <w:szCs w:val="24"/>
        </w:rPr>
        <w:t>年度部门整体支出绩效评价报告</w:t>
      </w:r>
    </w:p>
    <w:p>
      <w:pPr>
        <w:keepNext w:val="0"/>
        <w:keepLines w:val="0"/>
        <w:pageBreakBefore w:val="0"/>
        <w:kinsoku/>
        <w:wordWrap/>
        <w:overflowPunct/>
        <w:topLinePunct w:val="0"/>
        <w:bidi w:val="0"/>
        <w:snapToGrid/>
        <w:spacing w:before="185" w:line="520" w:lineRule="exact"/>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2</w:t>
      </w:r>
      <w:r>
        <w:rPr>
          <w:rFonts w:hint="eastAsia" w:ascii="宋体" w:hAnsi="宋体" w:eastAsia="宋体" w:cs="宋体"/>
          <w:spacing w:val="7"/>
          <w:sz w:val="24"/>
          <w:szCs w:val="24"/>
        </w:rPr>
        <w:t>02</w:t>
      </w:r>
      <w:r>
        <w:rPr>
          <w:rFonts w:hint="eastAsia" w:ascii="宋体" w:hAnsi="宋体" w:eastAsia="宋体" w:cs="宋体"/>
          <w:spacing w:val="7"/>
          <w:sz w:val="24"/>
          <w:szCs w:val="24"/>
          <w:lang w:val="en-US" w:eastAsia="zh-CN"/>
        </w:rPr>
        <w:t>1</w:t>
      </w:r>
      <w:r>
        <w:rPr>
          <w:rFonts w:hint="eastAsia" w:ascii="宋体" w:hAnsi="宋体" w:eastAsia="宋体" w:cs="宋体"/>
          <w:spacing w:val="7"/>
          <w:sz w:val="24"/>
          <w:szCs w:val="24"/>
        </w:rPr>
        <w:t>年度</w:t>
      </w:r>
      <w:r>
        <w:rPr>
          <w:rFonts w:hint="eastAsia" w:ascii="宋体" w:hAnsi="宋体" w:eastAsia="宋体" w:cs="宋体"/>
          <w:spacing w:val="7"/>
          <w:sz w:val="24"/>
          <w:szCs w:val="24"/>
          <w:lang w:eastAsia="zh-CN"/>
        </w:rPr>
        <w:t>经济和信息化委员会</w:t>
      </w:r>
      <w:r>
        <w:rPr>
          <w:rFonts w:hint="eastAsia" w:ascii="宋体" w:hAnsi="宋体" w:eastAsia="宋体" w:cs="宋体"/>
          <w:spacing w:val="14"/>
          <w:sz w:val="24"/>
          <w:szCs w:val="24"/>
        </w:rPr>
        <w:t>整</w:t>
      </w:r>
      <w:r>
        <w:rPr>
          <w:rFonts w:hint="eastAsia" w:ascii="宋体" w:hAnsi="宋体" w:eastAsia="宋体" w:cs="宋体"/>
          <w:spacing w:val="9"/>
          <w:sz w:val="24"/>
          <w:szCs w:val="24"/>
        </w:rPr>
        <w:t>体支出绩效自评报告</w:t>
      </w:r>
    </w:p>
    <w:p>
      <w:pPr>
        <w:keepNext w:val="0"/>
        <w:keepLines w:val="0"/>
        <w:pageBreakBefore w:val="0"/>
        <w:widowControl w:val="0"/>
        <w:kinsoku/>
        <w:wordWrap/>
        <w:overflowPunct/>
        <w:topLinePunct w:val="0"/>
        <w:autoSpaceDE/>
        <w:autoSpaceDN/>
        <w:bidi w:val="0"/>
        <w:adjustRightInd/>
        <w:snapToGrid/>
        <w:spacing w:line="520" w:lineRule="exact"/>
        <w:ind w:firstLine="472"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2"/>
          <w:sz w:val="24"/>
          <w:szCs w:val="24"/>
        </w:rPr>
        <w:t>一、</w:t>
      </w:r>
      <w:r>
        <w:rPr>
          <w:rFonts w:hint="eastAsia" w:ascii="宋体" w:hAnsi="宋体" w:eastAsia="宋体" w:cs="宋体"/>
          <w:color w:val="000000"/>
          <w:spacing w:val="-1"/>
          <w:sz w:val="24"/>
          <w:szCs w:val="24"/>
        </w:rPr>
        <w:t>部门职责</w:t>
      </w:r>
    </w:p>
    <w:p>
      <w:pPr>
        <w:keepNext w:val="0"/>
        <w:keepLines w:val="0"/>
        <w:pageBreakBefore w:val="0"/>
        <w:widowControl w:val="0"/>
        <w:kinsoku/>
        <w:wordWrap/>
        <w:overflowPunct/>
        <w:topLinePunct w:val="0"/>
        <w:autoSpaceDE/>
        <w:autoSpaceDN/>
        <w:bidi w:val="0"/>
        <w:adjustRightInd/>
        <w:snapToGrid/>
        <w:spacing w:line="520" w:lineRule="exact"/>
        <w:ind w:left="1" w:right="132"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202</w:t>
      </w:r>
      <w:r>
        <w:rPr>
          <w:rFonts w:hint="eastAsia" w:ascii="宋体" w:hAnsi="宋体" w:eastAsia="宋体" w:cs="宋体"/>
          <w:color w:val="000000"/>
          <w:spacing w:val="-1"/>
          <w:sz w:val="24"/>
          <w:szCs w:val="24"/>
          <w:lang w:val="en-US" w:eastAsia="zh-CN"/>
        </w:rPr>
        <w:t>1</w:t>
      </w:r>
      <w:r>
        <w:rPr>
          <w:rFonts w:hint="eastAsia" w:ascii="宋体" w:hAnsi="宋体" w:eastAsia="宋体" w:cs="宋体"/>
          <w:color w:val="000000"/>
          <w:spacing w:val="-1"/>
          <w:sz w:val="24"/>
          <w:szCs w:val="24"/>
        </w:rPr>
        <w:t>年的回龙圩管理区</w:t>
      </w:r>
      <w:r>
        <w:rPr>
          <w:rFonts w:hint="eastAsia" w:ascii="宋体" w:hAnsi="宋体" w:eastAsia="宋体" w:cs="宋体"/>
          <w:color w:val="000000"/>
          <w:spacing w:val="-1"/>
          <w:sz w:val="24"/>
          <w:szCs w:val="24"/>
          <w:lang w:eastAsia="zh-CN"/>
        </w:rPr>
        <w:t>经济和信息化委员会</w:t>
      </w:r>
      <w:r>
        <w:rPr>
          <w:rFonts w:hint="eastAsia" w:ascii="宋体" w:hAnsi="宋体" w:eastAsia="宋体" w:cs="宋体"/>
          <w:color w:val="000000"/>
          <w:spacing w:val="-1"/>
          <w:sz w:val="24"/>
          <w:szCs w:val="24"/>
        </w:rPr>
        <w:t>由</w:t>
      </w:r>
      <w:r>
        <w:rPr>
          <w:rFonts w:hint="eastAsia" w:ascii="宋体" w:hAnsi="宋体" w:eastAsia="宋体" w:cs="宋体"/>
          <w:color w:val="000000"/>
          <w:sz w:val="24"/>
          <w:szCs w:val="24"/>
        </w:rPr>
        <w:t>交通局</w:t>
      </w:r>
      <w:r>
        <w:rPr>
          <w:rFonts w:hint="eastAsia" w:ascii="宋体" w:hAnsi="宋体" w:eastAsia="宋体" w:cs="宋体"/>
          <w:color w:val="000000"/>
          <w:sz w:val="24"/>
          <w:szCs w:val="24"/>
          <w:lang w:eastAsia="zh-CN"/>
        </w:rPr>
        <w:t>、安监局、</w:t>
      </w:r>
      <w:r>
        <w:rPr>
          <w:rFonts w:hint="eastAsia" w:ascii="宋体" w:hAnsi="宋体" w:eastAsia="宋体" w:cs="宋体"/>
          <w:color w:val="000000"/>
          <w:spacing w:val="-1"/>
          <w:sz w:val="24"/>
          <w:szCs w:val="24"/>
          <w:lang w:eastAsia="zh-CN"/>
        </w:rPr>
        <w:t>工信局、</w:t>
      </w:r>
      <w:r>
        <w:rPr>
          <w:rFonts w:hint="eastAsia" w:ascii="宋体" w:hAnsi="宋体" w:eastAsia="宋体" w:cs="宋体"/>
          <w:color w:val="000000"/>
          <w:sz w:val="24"/>
          <w:szCs w:val="24"/>
        </w:rPr>
        <w:t>商务局</w:t>
      </w:r>
      <w:r>
        <w:rPr>
          <w:rFonts w:hint="eastAsia" w:ascii="宋体" w:hAnsi="宋体" w:eastAsia="宋体" w:cs="宋体"/>
          <w:color w:val="000000"/>
          <w:sz w:val="24"/>
          <w:szCs w:val="24"/>
          <w:lang w:eastAsia="zh-CN"/>
        </w:rPr>
        <w:t>、科技局五个单位</w:t>
      </w:r>
      <w:r>
        <w:rPr>
          <w:rFonts w:hint="eastAsia" w:ascii="宋体" w:hAnsi="宋体" w:eastAsia="宋体" w:cs="宋体"/>
          <w:color w:val="000000"/>
          <w:sz w:val="24"/>
          <w:szCs w:val="24"/>
        </w:rPr>
        <w:t>组成。</w:t>
      </w:r>
    </w:p>
    <w:p>
      <w:pPr>
        <w:keepNext w:val="0"/>
        <w:keepLines w:val="0"/>
        <w:pageBreakBefore w:val="0"/>
        <w:widowControl w:val="0"/>
        <w:kinsoku/>
        <w:wordWrap/>
        <w:overflowPunct/>
        <w:topLinePunct w:val="0"/>
        <w:autoSpaceDE/>
        <w:autoSpaceDN/>
        <w:bidi w:val="0"/>
        <w:adjustRightInd/>
        <w:snapToGrid/>
        <w:spacing w:line="520" w:lineRule="exact"/>
        <w:ind w:left="1" w:right="132"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回龙圩管理区</w:t>
      </w:r>
      <w:r>
        <w:rPr>
          <w:rFonts w:hint="eastAsia" w:ascii="宋体" w:hAnsi="宋体" w:eastAsia="宋体" w:cs="宋体"/>
          <w:color w:val="000000"/>
          <w:spacing w:val="-1"/>
          <w:sz w:val="24"/>
          <w:szCs w:val="24"/>
          <w:lang w:eastAsia="zh-CN"/>
        </w:rPr>
        <w:t>经济和信息化委员会</w:t>
      </w:r>
      <w:r>
        <w:rPr>
          <w:rFonts w:hint="eastAsia" w:ascii="宋体" w:hAnsi="宋体" w:eastAsia="宋体" w:cs="宋体"/>
          <w:color w:val="000000"/>
          <w:sz w:val="24"/>
          <w:szCs w:val="24"/>
          <w:lang w:eastAsia="zh-CN"/>
        </w:rPr>
        <w:t>主要职责：</w:t>
      </w:r>
    </w:p>
    <w:p>
      <w:pPr>
        <w:keepNext w:val="0"/>
        <w:keepLines w:val="0"/>
        <w:pageBreakBefore w:val="0"/>
        <w:widowControl w:val="0"/>
        <w:kinsoku/>
        <w:wordWrap/>
        <w:overflowPunct/>
        <w:topLinePunct w:val="0"/>
        <w:autoSpaceDE/>
        <w:autoSpaceDN/>
        <w:bidi w:val="0"/>
        <w:adjustRightInd/>
        <w:snapToGrid/>
        <w:spacing w:line="520" w:lineRule="exact"/>
        <w:ind w:left="1" w:right="132"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加强安全生产工作领导，落实安全生产行政责任，强化安全生产监督管</w:t>
      </w:r>
      <w:r>
        <w:rPr>
          <w:rFonts w:hint="eastAsia" w:ascii="宋体" w:hAnsi="宋体" w:eastAsia="宋体" w:cs="宋体"/>
          <w:color w:val="000000"/>
          <w:spacing w:val="-1"/>
          <w:sz w:val="24"/>
          <w:szCs w:val="24"/>
        </w:rPr>
        <w:t>理</w:t>
      </w:r>
      <w:r>
        <w:rPr>
          <w:rFonts w:hint="eastAsia" w:ascii="宋体" w:hAnsi="宋体" w:eastAsia="宋体" w:cs="宋体"/>
          <w:color w:val="000000"/>
          <w:sz w:val="24"/>
          <w:szCs w:val="24"/>
        </w:rPr>
        <w:t>，保障人民群众生命财产安全。</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24" w:right="132"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(一)贯彻执行国家有关交通行业的方针</w:t>
      </w:r>
      <w:r>
        <w:rPr>
          <w:rFonts w:hint="eastAsia" w:ascii="宋体" w:hAnsi="宋体" w:eastAsia="宋体" w:cs="宋体"/>
          <w:color w:val="000000"/>
          <w:sz w:val="24"/>
          <w:szCs w:val="24"/>
        </w:rPr>
        <w:t>、政策和法律、法规；负责全</w:t>
      </w:r>
      <w:r>
        <w:rPr>
          <w:rFonts w:hint="eastAsia" w:ascii="宋体" w:hAnsi="宋体" w:eastAsia="宋体" w:cs="宋体"/>
          <w:color w:val="000000"/>
          <w:spacing w:val="-2"/>
          <w:sz w:val="24"/>
          <w:szCs w:val="24"/>
        </w:rPr>
        <w:t>区公路交通运</w:t>
      </w:r>
      <w:r>
        <w:rPr>
          <w:rFonts w:hint="eastAsia" w:ascii="宋体" w:hAnsi="宋体" w:eastAsia="宋体" w:cs="宋体"/>
          <w:color w:val="000000"/>
          <w:spacing w:val="-1"/>
          <w:sz w:val="24"/>
          <w:szCs w:val="24"/>
        </w:rPr>
        <w:t>输行业发展措施的制定与实施。</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right="132"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(二)组织编制本区交通基础设施、公共</w:t>
      </w:r>
      <w:r>
        <w:rPr>
          <w:rFonts w:hint="eastAsia" w:ascii="宋体" w:hAnsi="宋体" w:eastAsia="宋体" w:cs="宋体"/>
          <w:color w:val="000000"/>
          <w:sz w:val="24"/>
          <w:szCs w:val="24"/>
        </w:rPr>
        <w:t xml:space="preserve">交通、综合运输发展规划，制 </w:t>
      </w:r>
      <w:r>
        <w:rPr>
          <w:rFonts w:hint="eastAsia" w:ascii="宋体" w:hAnsi="宋体" w:eastAsia="宋体" w:cs="宋体"/>
          <w:color w:val="000000"/>
          <w:spacing w:val="-1"/>
          <w:sz w:val="24"/>
          <w:szCs w:val="24"/>
        </w:rPr>
        <w:t>定全区公</w:t>
      </w:r>
      <w:r>
        <w:rPr>
          <w:rFonts w:hint="eastAsia" w:ascii="宋体" w:hAnsi="宋体" w:eastAsia="宋体" w:cs="宋体"/>
          <w:color w:val="000000"/>
          <w:sz w:val="24"/>
          <w:szCs w:val="24"/>
        </w:rPr>
        <w:t>路交通运输行业中长期计划并监督实施。</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2" w:right="132"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(三)负责全区交通运输市场的规范化管</w:t>
      </w:r>
      <w:r>
        <w:rPr>
          <w:rFonts w:hint="eastAsia" w:ascii="宋体" w:hAnsi="宋体" w:eastAsia="宋体" w:cs="宋体"/>
          <w:color w:val="000000"/>
          <w:sz w:val="24"/>
          <w:szCs w:val="24"/>
        </w:rPr>
        <w:t xml:space="preserve">理；负责全区汽车客货运输市 </w:t>
      </w:r>
      <w:r>
        <w:rPr>
          <w:rFonts w:hint="eastAsia" w:ascii="宋体" w:hAnsi="宋体" w:eastAsia="宋体" w:cs="宋体"/>
          <w:color w:val="000000"/>
          <w:spacing w:val="-6"/>
          <w:sz w:val="24"/>
          <w:szCs w:val="24"/>
        </w:rPr>
        <w:t>场、运输场站、汽</w:t>
      </w:r>
      <w:r>
        <w:rPr>
          <w:rFonts w:hint="eastAsia" w:ascii="宋体" w:hAnsi="宋体" w:eastAsia="宋体" w:cs="宋体"/>
          <w:color w:val="000000"/>
          <w:spacing w:val="-4"/>
          <w:sz w:val="24"/>
          <w:szCs w:val="24"/>
        </w:rPr>
        <w:t>车</w:t>
      </w:r>
      <w:r>
        <w:rPr>
          <w:rFonts w:hint="eastAsia" w:ascii="宋体" w:hAnsi="宋体" w:eastAsia="宋体" w:cs="宋体"/>
          <w:color w:val="000000"/>
          <w:spacing w:val="-3"/>
          <w:sz w:val="24"/>
          <w:szCs w:val="24"/>
        </w:rPr>
        <w:t>维修的行业管理；负责全区乡村客运、城镇客运的线</w:t>
      </w:r>
      <w:r>
        <w:rPr>
          <w:rFonts w:hint="eastAsia" w:ascii="宋体" w:hAnsi="宋体" w:eastAsia="宋体" w:cs="宋体"/>
          <w:color w:val="000000"/>
          <w:sz w:val="24"/>
          <w:szCs w:val="24"/>
        </w:rPr>
        <w:t xml:space="preserve"> </w:t>
      </w:r>
      <w:r>
        <w:rPr>
          <w:rFonts w:hint="eastAsia" w:ascii="宋体" w:hAnsi="宋体" w:eastAsia="宋体" w:cs="宋体"/>
          <w:color w:val="000000"/>
          <w:spacing w:val="-6"/>
          <w:sz w:val="24"/>
          <w:szCs w:val="24"/>
        </w:rPr>
        <w:t>路经营权审批；负</w:t>
      </w:r>
      <w:r>
        <w:rPr>
          <w:rFonts w:hint="eastAsia" w:ascii="宋体" w:hAnsi="宋体" w:eastAsia="宋体" w:cs="宋体"/>
          <w:color w:val="000000"/>
          <w:spacing w:val="-4"/>
          <w:sz w:val="24"/>
          <w:szCs w:val="24"/>
        </w:rPr>
        <w:t>责</w:t>
      </w:r>
      <w:r>
        <w:rPr>
          <w:rFonts w:hint="eastAsia" w:ascii="宋体" w:hAnsi="宋体" w:eastAsia="宋体" w:cs="宋体"/>
          <w:color w:val="000000"/>
          <w:spacing w:val="-3"/>
          <w:sz w:val="24"/>
          <w:szCs w:val="24"/>
        </w:rPr>
        <w:t>全区国防交通保障工作，组织协调重大节假日旅客运</w:t>
      </w:r>
      <w:r>
        <w:rPr>
          <w:rFonts w:hint="eastAsia" w:ascii="宋体" w:hAnsi="宋体" w:eastAsia="宋体" w:cs="宋体"/>
          <w:color w:val="000000"/>
          <w:sz w:val="24"/>
          <w:szCs w:val="24"/>
        </w:rPr>
        <w:t xml:space="preserve"> </w:t>
      </w:r>
      <w:r>
        <w:rPr>
          <w:rFonts w:hint="eastAsia" w:ascii="宋体" w:hAnsi="宋体" w:eastAsia="宋体" w:cs="宋体"/>
          <w:color w:val="000000"/>
          <w:spacing w:val="-1"/>
          <w:sz w:val="24"/>
          <w:szCs w:val="24"/>
        </w:rPr>
        <w:t>输和抢险</w:t>
      </w:r>
      <w:r>
        <w:rPr>
          <w:rFonts w:hint="eastAsia" w:ascii="宋体" w:hAnsi="宋体" w:eastAsia="宋体" w:cs="宋体"/>
          <w:color w:val="000000"/>
          <w:sz w:val="24"/>
          <w:szCs w:val="24"/>
        </w:rPr>
        <w:t>物资、救灾物资、重点物资、交通战备物资运输。</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(四)负责管理交通建设市场；监督管理</w:t>
      </w:r>
      <w:r>
        <w:rPr>
          <w:rFonts w:hint="eastAsia" w:ascii="宋体" w:hAnsi="宋体" w:eastAsia="宋体" w:cs="宋体"/>
          <w:color w:val="000000"/>
          <w:sz w:val="24"/>
          <w:szCs w:val="24"/>
        </w:rPr>
        <w:t xml:space="preserve">交通建设项目的招投标、工程 </w:t>
      </w:r>
      <w:r>
        <w:rPr>
          <w:rFonts w:hint="eastAsia" w:ascii="宋体" w:hAnsi="宋体" w:eastAsia="宋体" w:cs="宋体"/>
          <w:color w:val="000000"/>
          <w:spacing w:val="1"/>
          <w:sz w:val="24"/>
          <w:szCs w:val="24"/>
        </w:rPr>
        <w:t>造价、工程质量和施工安全工</w:t>
      </w:r>
      <w:r>
        <w:rPr>
          <w:rFonts w:hint="eastAsia" w:ascii="宋体" w:hAnsi="宋体" w:eastAsia="宋体" w:cs="宋体"/>
          <w:color w:val="000000"/>
          <w:sz w:val="24"/>
          <w:szCs w:val="24"/>
        </w:rPr>
        <w:t xml:space="preserve">作；负责组织实施全区重大交通建设项目； </w:t>
      </w:r>
      <w:r>
        <w:rPr>
          <w:rFonts w:hint="eastAsia" w:ascii="宋体" w:hAnsi="宋体" w:eastAsia="宋体" w:cs="宋体"/>
          <w:color w:val="000000"/>
          <w:spacing w:val="-1"/>
          <w:sz w:val="24"/>
          <w:szCs w:val="24"/>
        </w:rPr>
        <w:t>负责管理</w:t>
      </w:r>
      <w:r>
        <w:rPr>
          <w:rFonts w:hint="eastAsia" w:ascii="宋体" w:hAnsi="宋体" w:eastAsia="宋体" w:cs="宋体"/>
          <w:color w:val="000000"/>
          <w:sz w:val="24"/>
          <w:szCs w:val="24"/>
        </w:rPr>
        <w:t>公路路政及交通设施养护。</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(五)负责全区交通运输行业的行政执法、组织、指导、协调并监督交通行业的行政执法及管理工作。</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（六）贯彻执行安全生产有关法规和政策文件，制定安全生产发展规划，协调解决安全生产工作中存在的问题。</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（七）负责全区危险化学品、烟花爆竹生产经营企业管理责任，依法组织并指导监督实施安全生产准入制度，负责危险化学品安全监督管理综合工作和烟花爆竹经营监督管理工作。</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left="1"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（八）负责全区安全生产应急管理的综合监管，组织指挥和协调安全生产应急救援工作。</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（九）负责全区商贸流通事务、电商发展管理及招商资产工作。</w:t>
      </w:r>
    </w:p>
    <w:p>
      <w:pPr>
        <w:keepNext w:val="0"/>
        <w:keepLines w:val="0"/>
        <w:pageBreakBefore w:val="0"/>
        <w:widowControl w:val="0"/>
        <w:tabs>
          <w:tab w:val="left" w:pos="389"/>
        </w:tabs>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十</w:t>
      </w:r>
      <w:r>
        <w:rPr>
          <w:rFonts w:hint="eastAsia" w:ascii="宋体" w:hAnsi="宋体" w:eastAsia="宋体" w:cs="宋体"/>
          <w:color w:val="000000"/>
          <w:sz w:val="24"/>
          <w:szCs w:val="24"/>
        </w:rPr>
        <w:t>) 承办</w:t>
      </w:r>
      <w:r>
        <w:rPr>
          <w:rFonts w:hint="eastAsia" w:ascii="宋体" w:hAnsi="宋体" w:eastAsia="宋体" w:cs="宋体"/>
          <w:color w:val="000000"/>
          <w:sz w:val="24"/>
          <w:szCs w:val="24"/>
          <w:lang w:eastAsia="zh-CN"/>
        </w:rPr>
        <w:t>上级及</w:t>
      </w:r>
      <w:r>
        <w:rPr>
          <w:rFonts w:hint="eastAsia" w:ascii="宋体" w:hAnsi="宋体" w:eastAsia="宋体" w:cs="宋体"/>
          <w:color w:val="000000"/>
          <w:sz w:val="24"/>
          <w:szCs w:val="24"/>
        </w:rPr>
        <w:t>区党委</w:t>
      </w:r>
      <w:r>
        <w:rPr>
          <w:rFonts w:hint="eastAsia" w:ascii="宋体" w:hAnsi="宋体" w:eastAsia="宋体" w:cs="宋体"/>
          <w:color w:val="000000"/>
          <w:spacing w:val="9"/>
          <w:sz w:val="24"/>
          <w:szCs w:val="24"/>
        </w:rPr>
        <w:t>、管委交办的其他事项</w:t>
      </w:r>
      <w:r>
        <w:rPr>
          <w:rFonts w:hint="eastAsia" w:ascii="宋体" w:hAnsi="宋体" w:eastAsia="宋体" w:cs="宋体"/>
          <w:color w:val="000000"/>
          <w:spacing w:val="6"/>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rPr>
        <w:t>二、一般公共预算支出情况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（一）2021年度一般公共预算拨款1332.40万元，上年度财政结转项目指标 0 万元，全年共计收入1332.40万元，2021 年一般公共预算拨款 支出 1332.40万元，其中基本支出287.75 万元，项目支出 1044.65 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（二）年末结转和结余 0 万元。</w:t>
      </w:r>
    </w:p>
    <w:p>
      <w:pPr>
        <w:keepNext w:val="0"/>
        <w:keepLines w:val="0"/>
        <w:pageBreakBefore w:val="0"/>
        <w:widowControl w:val="0"/>
        <w:tabs>
          <w:tab w:val="left" w:pos="665"/>
        </w:tabs>
        <w:kinsoku/>
        <w:wordWrap/>
        <w:overflowPunct/>
        <w:topLinePunct w:val="0"/>
        <w:autoSpaceDE/>
        <w:autoSpaceDN/>
        <w:bidi w:val="0"/>
        <w:adjustRightInd/>
        <w:snapToGrid/>
        <w:spacing w:line="520" w:lineRule="exact"/>
        <w:textAlignment w:val="auto"/>
        <w:rPr>
          <w:rFonts w:hint="eastAsia" w:ascii="宋体" w:hAnsi="宋体" w:eastAsia="宋体" w:cs="宋体"/>
          <w:color w:val="000000"/>
          <w:sz w:val="24"/>
          <w:szCs w:val="24"/>
        </w:rPr>
      </w:pPr>
      <w:r>
        <w:rPr>
          <w:rFonts w:hint="eastAsia" w:ascii="宋体" w:hAnsi="宋体" w:eastAsia="宋体" w:cs="宋体"/>
          <w:b/>
          <w:bCs/>
          <w:color w:val="000000"/>
          <w:sz w:val="24"/>
          <w:szCs w:val="24"/>
        </w:rPr>
        <w:tab/>
      </w:r>
      <w:r>
        <w:rPr>
          <w:rFonts w:hint="eastAsia" w:ascii="宋体" w:hAnsi="宋体" w:eastAsia="宋体" w:cs="宋体"/>
          <w:b/>
          <w:bCs/>
          <w:color w:val="000000"/>
          <w:sz w:val="24"/>
          <w:szCs w:val="24"/>
          <w:lang w:val="en-US" w:eastAsia="zh-CN"/>
        </w:rPr>
        <w:t xml:space="preserve"> </w:t>
      </w:r>
      <w:r>
        <w:rPr>
          <w:rFonts w:hint="eastAsia" w:ascii="宋体" w:hAnsi="宋体" w:eastAsia="宋体" w:cs="宋体"/>
          <w:color w:val="000000"/>
          <w:spacing w:val="2"/>
          <w:sz w:val="24"/>
          <w:szCs w:val="24"/>
        </w:rPr>
        <w:t>(</w:t>
      </w:r>
      <w:r>
        <w:rPr>
          <w:rFonts w:hint="eastAsia" w:ascii="宋体" w:hAnsi="宋体" w:eastAsia="宋体" w:cs="宋体"/>
          <w:color w:val="000000"/>
          <w:spacing w:val="2"/>
          <w:sz w:val="24"/>
          <w:szCs w:val="24"/>
          <w:lang w:eastAsia="zh-CN"/>
        </w:rPr>
        <w:t>三</w:t>
      </w:r>
      <w:r>
        <w:rPr>
          <w:rFonts w:hint="eastAsia" w:ascii="宋体" w:hAnsi="宋体" w:eastAsia="宋体" w:cs="宋体"/>
          <w:color w:val="000000"/>
          <w:spacing w:val="2"/>
          <w:sz w:val="24"/>
          <w:szCs w:val="24"/>
        </w:rPr>
        <w:t xml:space="preserve">) </w:t>
      </w:r>
      <w:r>
        <w:rPr>
          <w:rFonts w:hint="eastAsia" w:ascii="宋体" w:hAnsi="宋体" w:eastAsia="宋体" w:cs="宋体"/>
          <w:color w:val="000000"/>
          <w:spacing w:val="1"/>
          <w:sz w:val="24"/>
          <w:szCs w:val="24"/>
        </w:rPr>
        <w:t>基本支出情况</w:t>
      </w:r>
    </w:p>
    <w:p>
      <w:pPr>
        <w:keepNext w:val="0"/>
        <w:keepLines w:val="0"/>
        <w:pageBreakBefore w:val="0"/>
        <w:widowControl w:val="0"/>
        <w:kinsoku/>
        <w:wordWrap/>
        <w:overflowPunct/>
        <w:topLinePunct w:val="0"/>
        <w:autoSpaceDE/>
        <w:autoSpaceDN/>
        <w:bidi w:val="0"/>
        <w:adjustRightInd/>
        <w:snapToGrid/>
        <w:spacing w:line="520" w:lineRule="exact"/>
        <w:ind w:right="138"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u w:val="single" w:color="CCE8CF"/>
        </w:rPr>
        <w:t>202</w:t>
      </w:r>
      <w:r>
        <w:rPr>
          <w:rFonts w:hint="eastAsia" w:ascii="宋体" w:hAnsi="宋体" w:eastAsia="宋体" w:cs="宋体"/>
          <w:color w:val="000000"/>
          <w:spacing w:val="-1"/>
          <w:sz w:val="24"/>
          <w:szCs w:val="24"/>
          <w:u w:val="single" w:color="CCE8CF"/>
          <w:lang w:val="en-US" w:eastAsia="zh-CN"/>
        </w:rPr>
        <w:t>1</w:t>
      </w:r>
      <w:r>
        <w:rPr>
          <w:rFonts w:hint="eastAsia" w:ascii="宋体" w:hAnsi="宋体" w:eastAsia="宋体" w:cs="宋体"/>
          <w:color w:val="000000"/>
          <w:spacing w:val="-1"/>
          <w:sz w:val="24"/>
          <w:szCs w:val="24"/>
          <w:u w:val="single" w:color="CCE8CF"/>
        </w:rPr>
        <w:t>年度财政拨款基本支出</w:t>
      </w:r>
      <w:r>
        <w:rPr>
          <w:rFonts w:hint="eastAsia" w:ascii="宋体" w:hAnsi="宋体" w:eastAsia="宋体" w:cs="宋体"/>
          <w:color w:val="000000"/>
          <w:sz w:val="24"/>
          <w:szCs w:val="24"/>
          <w:u w:val="single" w:color="CCE8CF"/>
          <w:lang w:val="en-US" w:eastAsia="zh-CN"/>
        </w:rPr>
        <w:t>287.75</w:t>
      </w:r>
      <w:r>
        <w:rPr>
          <w:rFonts w:hint="eastAsia" w:ascii="宋体" w:hAnsi="宋体" w:eastAsia="宋体" w:cs="宋体"/>
          <w:color w:val="000000"/>
          <w:sz w:val="24"/>
          <w:szCs w:val="24"/>
          <w:u w:val="single" w:color="CCE8CF"/>
        </w:rPr>
        <w:t>万元，其中：人员经费175.</w:t>
      </w:r>
      <w:r>
        <w:rPr>
          <w:rFonts w:hint="eastAsia" w:ascii="宋体" w:hAnsi="宋体" w:eastAsia="宋体" w:cs="宋体"/>
          <w:color w:val="000000"/>
          <w:sz w:val="24"/>
          <w:szCs w:val="24"/>
          <w:u w:val="single" w:color="CCE8CF"/>
          <w:lang w:val="en-US" w:eastAsia="zh-CN"/>
        </w:rPr>
        <w:t>5</w:t>
      </w:r>
      <w:r>
        <w:rPr>
          <w:rFonts w:hint="eastAsia" w:ascii="宋体" w:hAnsi="宋体" w:eastAsia="宋体" w:cs="宋体"/>
          <w:color w:val="000000"/>
          <w:sz w:val="24"/>
          <w:szCs w:val="24"/>
          <w:u w:val="single" w:color="CCE8CF"/>
        </w:rPr>
        <w:t>7</w:t>
      </w:r>
      <w:r>
        <w:rPr>
          <w:rFonts w:hint="eastAsia" w:ascii="宋体" w:hAnsi="宋体" w:eastAsia="宋体" w:cs="宋体"/>
          <w:color w:val="000000"/>
          <w:sz w:val="24"/>
          <w:szCs w:val="24"/>
        </w:rPr>
        <w:t xml:space="preserve"> </w:t>
      </w:r>
      <w:r>
        <w:rPr>
          <w:rFonts w:hint="eastAsia" w:ascii="宋体" w:hAnsi="宋体" w:eastAsia="宋体" w:cs="宋体"/>
          <w:color w:val="000000"/>
          <w:spacing w:val="-2"/>
          <w:sz w:val="24"/>
          <w:szCs w:val="24"/>
          <w:u w:val="single" w:color="CCE8CF"/>
        </w:rPr>
        <w:t>万元，</w:t>
      </w:r>
      <w:r>
        <w:rPr>
          <w:rFonts w:hint="eastAsia" w:ascii="宋体" w:hAnsi="宋体" w:eastAsia="宋体" w:cs="宋体"/>
          <w:color w:val="000000"/>
          <w:spacing w:val="-1"/>
          <w:sz w:val="24"/>
          <w:szCs w:val="24"/>
          <w:u w:val="single" w:color="CCE8CF"/>
        </w:rPr>
        <w:t>占基本支出的</w:t>
      </w:r>
      <w:r>
        <w:rPr>
          <w:rFonts w:hint="eastAsia" w:ascii="宋体" w:hAnsi="宋体" w:eastAsia="宋体" w:cs="宋体"/>
          <w:color w:val="000000"/>
          <w:spacing w:val="-1"/>
          <w:sz w:val="24"/>
          <w:szCs w:val="24"/>
          <w:u w:val="single" w:color="CCE8CF"/>
          <w:lang w:val="en-US" w:eastAsia="zh-CN"/>
        </w:rPr>
        <w:t>61.01</w:t>
      </w:r>
      <w:r>
        <w:rPr>
          <w:rFonts w:hint="eastAsia" w:ascii="宋体" w:hAnsi="宋体" w:eastAsia="宋体" w:cs="宋体"/>
          <w:color w:val="000000"/>
          <w:spacing w:val="-1"/>
          <w:sz w:val="24"/>
          <w:szCs w:val="24"/>
          <w:u w:val="single" w:color="CCE8CF"/>
        </w:rPr>
        <w:t>%,主要包括基本工资、津贴补贴、奖金、伙食</w:t>
      </w:r>
      <w:r>
        <w:rPr>
          <w:rFonts w:hint="eastAsia" w:ascii="宋体" w:hAnsi="宋体" w:eastAsia="宋体" w:cs="宋体"/>
          <w:color w:val="000000"/>
          <w:sz w:val="24"/>
          <w:szCs w:val="24"/>
        </w:rPr>
        <w:t xml:space="preserve"> </w:t>
      </w:r>
      <w:r>
        <w:rPr>
          <w:rFonts w:hint="eastAsia" w:ascii="宋体" w:hAnsi="宋体" w:eastAsia="宋体" w:cs="宋体"/>
          <w:color w:val="000000"/>
          <w:spacing w:val="-6"/>
          <w:sz w:val="24"/>
          <w:szCs w:val="24"/>
          <w:u w:val="single" w:color="CCE8CF"/>
        </w:rPr>
        <w:t>补助费、机关事业</w:t>
      </w:r>
      <w:r>
        <w:rPr>
          <w:rFonts w:hint="eastAsia" w:ascii="宋体" w:hAnsi="宋体" w:eastAsia="宋体" w:cs="宋体"/>
          <w:color w:val="000000"/>
          <w:spacing w:val="-3"/>
          <w:sz w:val="24"/>
          <w:szCs w:val="24"/>
          <w:u w:val="single" w:color="CCE8CF"/>
        </w:rPr>
        <w:t>单位基本养老保险缴费、职业年金缴费、职工基本医疗</w:t>
      </w:r>
      <w:r>
        <w:rPr>
          <w:rFonts w:hint="eastAsia" w:ascii="宋体" w:hAnsi="宋体" w:eastAsia="宋体" w:cs="宋体"/>
          <w:color w:val="000000"/>
          <w:sz w:val="24"/>
          <w:szCs w:val="24"/>
        </w:rPr>
        <w:t xml:space="preserve"> </w:t>
      </w:r>
      <w:r>
        <w:rPr>
          <w:rFonts w:hint="eastAsia" w:ascii="宋体" w:hAnsi="宋体" w:eastAsia="宋体" w:cs="宋体"/>
          <w:color w:val="000000"/>
          <w:spacing w:val="-6"/>
          <w:sz w:val="24"/>
          <w:szCs w:val="24"/>
          <w:u w:val="single" w:color="CCE8CF"/>
        </w:rPr>
        <w:t>保险缴费、其他</w:t>
      </w:r>
      <w:r>
        <w:rPr>
          <w:rFonts w:hint="eastAsia" w:ascii="宋体" w:hAnsi="宋体" w:eastAsia="宋体" w:cs="宋体"/>
          <w:color w:val="000000"/>
          <w:spacing w:val="-4"/>
          <w:sz w:val="24"/>
          <w:szCs w:val="24"/>
          <w:u w:val="single" w:color="CCE8CF"/>
        </w:rPr>
        <w:t>社</w:t>
      </w:r>
      <w:r>
        <w:rPr>
          <w:rFonts w:hint="eastAsia" w:ascii="宋体" w:hAnsi="宋体" w:eastAsia="宋体" w:cs="宋体"/>
          <w:color w:val="000000"/>
          <w:spacing w:val="-3"/>
          <w:sz w:val="24"/>
          <w:szCs w:val="24"/>
          <w:u w:val="single" w:color="CCE8CF"/>
        </w:rPr>
        <w:t>会保障缴费、住房公积金、其他工资福利支出、个人农</w:t>
      </w:r>
      <w:r>
        <w:rPr>
          <w:rFonts w:hint="eastAsia" w:ascii="宋体" w:hAnsi="宋体" w:eastAsia="宋体" w:cs="宋体"/>
          <w:color w:val="000000"/>
          <w:spacing w:val="-4"/>
          <w:sz w:val="24"/>
          <w:szCs w:val="24"/>
          <w:u w:val="single" w:color="CCE8CF"/>
        </w:rPr>
        <w:t>业生产补贴</w:t>
      </w:r>
      <w:r>
        <w:rPr>
          <w:rFonts w:hint="eastAsia" w:ascii="宋体" w:hAnsi="宋体" w:eastAsia="宋体" w:cs="宋体"/>
          <w:color w:val="000000"/>
          <w:spacing w:val="-3"/>
          <w:sz w:val="24"/>
          <w:szCs w:val="24"/>
          <w:u w:val="single" w:color="CCE8CF"/>
        </w:rPr>
        <w:t>等</w:t>
      </w:r>
      <w:r>
        <w:rPr>
          <w:rFonts w:hint="eastAsia" w:ascii="宋体" w:hAnsi="宋体" w:eastAsia="宋体" w:cs="宋体"/>
          <w:color w:val="000000"/>
          <w:spacing w:val="-2"/>
          <w:sz w:val="24"/>
          <w:szCs w:val="24"/>
          <w:u w:val="single" w:color="CCE8CF"/>
        </w:rPr>
        <w:t>；公用经费1</w:t>
      </w:r>
      <w:r>
        <w:rPr>
          <w:rFonts w:hint="eastAsia" w:ascii="宋体" w:hAnsi="宋体" w:eastAsia="宋体" w:cs="宋体"/>
          <w:color w:val="000000"/>
          <w:spacing w:val="-2"/>
          <w:sz w:val="24"/>
          <w:szCs w:val="24"/>
          <w:u w:val="single" w:color="CCE8CF"/>
          <w:lang w:val="en-US" w:eastAsia="zh-CN"/>
        </w:rPr>
        <w:t>12.18</w:t>
      </w:r>
      <w:r>
        <w:rPr>
          <w:rFonts w:hint="eastAsia" w:ascii="宋体" w:hAnsi="宋体" w:eastAsia="宋体" w:cs="宋体"/>
          <w:color w:val="000000"/>
          <w:spacing w:val="-2"/>
          <w:sz w:val="24"/>
          <w:szCs w:val="24"/>
          <w:u w:val="single" w:color="CCE8CF"/>
        </w:rPr>
        <w:t>万元，占基本支出的</w:t>
      </w:r>
      <w:r>
        <w:rPr>
          <w:rFonts w:hint="eastAsia" w:ascii="宋体" w:hAnsi="宋体" w:eastAsia="宋体" w:cs="宋体"/>
          <w:color w:val="000000"/>
          <w:spacing w:val="-2"/>
          <w:sz w:val="24"/>
          <w:szCs w:val="24"/>
          <w:u w:val="single" w:color="CCE8CF"/>
          <w:lang w:val="en-US" w:eastAsia="zh-CN"/>
        </w:rPr>
        <w:t>38.99</w:t>
      </w:r>
      <w:r>
        <w:rPr>
          <w:rFonts w:hint="eastAsia" w:ascii="宋体" w:hAnsi="宋体" w:eastAsia="宋体" w:cs="宋体"/>
          <w:color w:val="000000"/>
          <w:spacing w:val="-2"/>
          <w:sz w:val="24"/>
          <w:szCs w:val="24"/>
          <w:u w:val="single" w:color="CCE8CF"/>
        </w:rPr>
        <w:t>%,主要包括办</w:t>
      </w:r>
      <w:r>
        <w:rPr>
          <w:rFonts w:hint="eastAsia" w:ascii="宋体" w:hAnsi="宋体" w:eastAsia="宋体" w:cs="宋体"/>
          <w:color w:val="000000"/>
          <w:spacing w:val="-6"/>
          <w:sz w:val="24"/>
          <w:szCs w:val="24"/>
          <w:u w:val="single" w:color="CCE8CF"/>
        </w:rPr>
        <w:t>公费、印刷费、</w:t>
      </w:r>
      <w:r>
        <w:rPr>
          <w:rFonts w:hint="eastAsia" w:ascii="宋体" w:hAnsi="宋体" w:eastAsia="宋体" w:cs="宋体"/>
          <w:color w:val="000000"/>
          <w:spacing w:val="-4"/>
          <w:sz w:val="24"/>
          <w:szCs w:val="24"/>
          <w:u w:val="single" w:color="CCE8CF"/>
        </w:rPr>
        <w:t>水</w:t>
      </w:r>
      <w:r>
        <w:rPr>
          <w:rFonts w:hint="eastAsia" w:ascii="宋体" w:hAnsi="宋体" w:eastAsia="宋体" w:cs="宋体"/>
          <w:color w:val="000000"/>
          <w:spacing w:val="-3"/>
          <w:sz w:val="24"/>
          <w:szCs w:val="24"/>
          <w:u w:val="single" w:color="CCE8CF"/>
        </w:rPr>
        <w:t>费、电费、邮电费、差旅费、租赁费、公务接待费、劳</w:t>
      </w:r>
      <w:r>
        <w:rPr>
          <w:rFonts w:hint="eastAsia" w:ascii="宋体" w:hAnsi="宋体" w:eastAsia="宋体" w:cs="宋体"/>
          <w:color w:val="000000"/>
          <w:spacing w:val="-1"/>
          <w:sz w:val="24"/>
          <w:szCs w:val="24"/>
          <w:u w:val="single" w:color="CCE8CF"/>
        </w:rPr>
        <w:t>务</w:t>
      </w:r>
      <w:r>
        <w:rPr>
          <w:rFonts w:hint="eastAsia" w:ascii="宋体" w:hAnsi="宋体" w:eastAsia="宋体" w:cs="宋体"/>
          <w:color w:val="000000"/>
          <w:sz w:val="24"/>
          <w:szCs w:val="24"/>
          <w:u w:val="single" w:color="CCE8CF"/>
        </w:rPr>
        <w:t>费、工会经费、其他交通费用、其他商品和服务支出等。</w:t>
      </w:r>
    </w:p>
    <w:p>
      <w:pPr>
        <w:keepNext w:val="0"/>
        <w:keepLines w:val="0"/>
        <w:pageBreakBefore w:val="0"/>
        <w:widowControl w:val="0"/>
        <w:tabs>
          <w:tab w:val="left" w:pos="665"/>
        </w:tabs>
        <w:kinsoku/>
        <w:wordWrap/>
        <w:overflowPunct/>
        <w:topLinePunct w:val="0"/>
        <w:autoSpaceDE/>
        <w:autoSpaceDN/>
        <w:bidi w:val="0"/>
        <w:adjustRightInd/>
        <w:snapToGrid/>
        <w:spacing w:line="520" w:lineRule="exact"/>
        <w:ind w:firstLine="488"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2"/>
          <w:sz w:val="24"/>
          <w:szCs w:val="24"/>
        </w:rPr>
        <w:t>(</w:t>
      </w:r>
      <w:r>
        <w:rPr>
          <w:rFonts w:hint="eastAsia" w:ascii="宋体" w:hAnsi="宋体" w:eastAsia="宋体" w:cs="宋体"/>
          <w:color w:val="000000"/>
          <w:spacing w:val="2"/>
          <w:sz w:val="24"/>
          <w:szCs w:val="24"/>
          <w:lang w:eastAsia="zh-CN"/>
        </w:rPr>
        <w:t>四</w:t>
      </w:r>
      <w:r>
        <w:rPr>
          <w:rFonts w:hint="eastAsia" w:ascii="宋体" w:hAnsi="宋体" w:eastAsia="宋体" w:cs="宋体"/>
          <w:color w:val="000000"/>
          <w:spacing w:val="2"/>
          <w:sz w:val="24"/>
          <w:szCs w:val="24"/>
        </w:rPr>
        <w:t xml:space="preserve">) </w:t>
      </w:r>
      <w:r>
        <w:rPr>
          <w:rFonts w:hint="eastAsia" w:ascii="宋体" w:hAnsi="宋体" w:eastAsia="宋体" w:cs="宋体"/>
          <w:color w:val="000000"/>
          <w:spacing w:val="1"/>
          <w:sz w:val="24"/>
          <w:szCs w:val="24"/>
        </w:rPr>
        <w:t>项目支出情况</w:t>
      </w:r>
    </w:p>
    <w:p>
      <w:pPr>
        <w:keepNext w:val="0"/>
        <w:keepLines w:val="0"/>
        <w:pageBreakBefore w:val="0"/>
        <w:widowControl w:val="0"/>
        <w:kinsoku/>
        <w:wordWrap/>
        <w:overflowPunct/>
        <w:topLinePunct w:val="0"/>
        <w:autoSpaceDE/>
        <w:autoSpaceDN/>
        <w:bidi w:val="0"/>
        <w:adjustRightInd/>
        <w:snapToGrid/>
        <w:spacing w:line="520" w:lineRule="exact"/>
        <w:ind w:left="21" w:right="165" w:firstLine="424"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pacing w:val="-14"/>
          <w:sz w:val="24"/>
          <w:szCs w:val="24"/>
        </w:rPr>
        <w:t>2020</w:t>
      </w:r>
      <w:r>
        <w:rPr>
          <w:rFonts w:hint="eastAsia" w:ascii="宋体" w:hAnsi="宋体" w:eastAsia="宋体" w:cs="宋体"/>
          <w:color w:val="000000"/>
          <w:spacing w:val="-14"/>
          <w:sz w:val="24"/>
          <w:szCs w:val="24"/>
          <w:lang w:val="en-US" w:eastAsia="zh-CN"/>
        </w:rPr>
        <w:t>1</w:t>
      </w:r>
      <w:r>
        <w:rPr>
          <w:rFonts w:hint="eastAsia" w:ascii="宋体" w:hAnsi="宋体" w:eastAsia="宋体" w:cs="宋体"/>
          <w:color w:val="000000"/>
          <w:spacing w:val="-7"/>
          <w:sz w:val="24"/>
          <w:szCs w:val="24"/>
        </w:rPr>
        <w:t xml:space="preserve">年度项目支出总计 </w:t>
      </w:r>
      <w:r>
        <w:rPr>
          <w:rFonts w:hint="eastAsia" w:ascii="宋体" w:hAnsi="宋体" w:eastAsia="宋体" w:cs="宋体"/>
          <w:color w:val="000000"/>
          <w:spacing w:val="-7"/>
          <w:sz w:val="24"/>
          <w:szCs w:val="24"/>
          <w:lang w:val="en-US" w:eastAsia="zh-CN"/>
        </w:rPr>
        <w:t>1044.65</w:t>
      </w:r>
      <w:r>
        <w:rPr>
          <w:rFonts w:hint="eastAsia" w:ascii="宋体" w:hAnsi="宋体" w:eastAsia="宋体" w:cs="宋体"/>
          <w:color w:val="000000"/>
          <w:spacing w:val="-7"/>
          <w:sz w:val="24"/>
          <w:szCs w:val="24"/>
        </w:rPr>
        <w:t>万元，占全年支出的</w:t>
      </w:r>
      <w:r>
        <w:rPr>
          <w:rFonts w:hint="eastAsia" w:ascii="宋体" w:hAnsi="宋体" w:eastAsia="宋体" w:cs="宋体"/>
          <w:color w:val="000000"/>
          <w:spacing w:val="-7"/>
          <w:sz w:val="24"/>
          <w:szCs w:val="24"/>
          <w:lang w:val="en-US" w:eastAsia="zh-CN"/>
        </w:rPr>
        <w:t>78.40</w:t>
      </w:r>
      <w:r>
        <w:rPr>
          <w:rFonts w:hint="eastAsia" w:ascii="宋体" w:hAnsi="宋体" w:eastAsia="宋体" w:cs="宋体"/>
          <w:color w:val="000000"/>
          <w:spacing w:val="-7"/>
          <w:sz w:val="24"/>
          <w:szCs w:val="24"/>
        </w:rPr>
        <w:t>%。其</w:t>
      </w:r>
      <w:r>
        <w:rPr>
          <w:rFonts w:hint="eastAsia" w:ascii="宋体" w:hAnsi="宋体" w:eastAsia="宋体" w:cs="宋体"/>
          <w:color w:val="000000"/>
          <w:spacing w:val="-4"/>
          <w:sz w:val="24"/>
          <w:szCs w:val="24"/>
        </w:rPr>
        <w:t>中</w:t>
      </w:r>
      <w:r>
        <w:rPr>
          <w:rFonts w:hint="eastAsia" w:ascii="宋体" w:hAnsi="宋体" w:eastAsia="宋体" w:cs="宋体"/>
          <w:color w:val="000000"/>
          <w:spacing w:val="-3"/>
          <w:sz w:val="24"/>
          <w:szCs w:val="24"/>
        </w:rPr>
        <w:t>：</w:t>
      </w:r>
      <w:r>
        <w:rPr>
          <w:rFonts w:hint="eastAsia" w:ascii="宋体" w:hAnsi="宋体" w:eastAsia="宋体" w:cs="宋体"/>
          <w:color w:val="000000"/>
          <w:sz w:val="24"/>
          <w:szCs w:val="24"/>
          <w:lang w:val="en-US" w:eastAsia="zh-CN"/>
        </w:rPr>
        <w:t>总部经济税收兑现奖励1044.65万元，用于天玑、成泽、圣力等公司。</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rPr>
        <w:t>三、政府性基金预算支出情况：</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本单位无</w:t>
      </w:r>
      <w:r>
        <w:rPr>
          <w:rFonts w:hint="eastAsia" w:ascii="宋体" w:hAnsi="宋体" w:eastAsia="宋体" w:cs="宋体"/>
          <w:color w:val="000000"/>
          <w:sz w:val="24"/>
          <w:szCs w:val="24"/>
        </w:rPr>
        <w:t>政府性基金预算支出。</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rPr>
        <w:t>四、国有资本经营预算支出情况：</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本单位</w:t>
      </w:r>
      <w:r>
        <w:rPr>
          <w:rFonts w:hint="eastAsia" w:ascii="宋体" w:hAnsi="宋体" w:eastAsia="宋体" w:cs="宋体"/>
          <w:color w:val="000000"/>
          <w:sz w:val="24"/>
          <w:szCs w:val="24"/>
        </w:rPr>
        <w:t>无国有资本经营预算支出。</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rPr>
        <w:t>五、社会保险基金预算支出情况：</w:t>
      </w:r>
    </w:p>
    <w:p>
      <w:pPr>
        <w:keepNext w:val="0"/>
        <w:keepLines w:val="0"/>
        <w:pageBreakBefore w:val="0"/>
        <w:widowControl w:val="0"/>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z w:val="24"/>
          <w:szCs w:val="24"/>
        </w:rPr>
      </w:pPr>
      <w:r>
        <w:rPr>
          <w:rFonts w:hint="eastAsia" w:ascii="宋体" w:hAnsi="宋体" w:eastAsia="宋体" w:cs="宋体"/>
          <w:color w:val="000000"/>
          <w:spacing w:val="-1"/>
          <w:sz w:val="24"/>
          <w:szCs w:val="24"/>
        </w:rPr>
        <w:t>本单位</w:t>
      </w:r>
      <w:r>
        <w:rPr>
          <w:rFonts w:hint="eastAsia" w:ascii="宋体" w:hAnsi="宋体" w:eastAsia="宋体" w:cs="宋体"/>
          <w:color w:val="000000"/>
          <w:sz w:val="24"/>
          <w:szCs w:val="24"/>
        </w:rPr>
        <w:t>无社会保险基金预算支出。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lang w:eastAsia="zh-CN"/>
        </w:rPr>
        <w:t>六、</w:t>
      </w:r>
      <w:r>
        <w:rPr>
          <w:rFonts w:hint="eastAsia" w:ascii="宋体" w:hAnsi="宋体" w:eastAsia="宋体" w:cs="宋体"/>
          <w:color w:val="000000"/>
          <w:spacing w:val="-1"/>
          <w:sz w:val="24"/>
          <w:szCs w:val="24"/>
        </w:rPr>
        <w:t>部门整体绩效支出情况</w:t>
      </w:r>
    </w:p>
    <w:p>
      <w:pPr>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为进一步规范财政资金管理，强化绩效和责任意识，提高资金使用效率，</w:t>
      </w:r>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年度本单位对</w:t>
      </w:r>
      <w:r>
        <w:rPr>
          <w:rFonts w:hint="eastAsia" w:ascii="宋体" w:hAnsi="宋体" w:eastAsia="宋体" w:cs="宋体"/>
          <w:color w:val="000000"/>
          <w:sz w:val="24"/>
          <w:szCs w:val="24"/>
          <w:lang w:eastAsia="zh-CN"/>
        </w:rPr>
        <w:t>整体</w:t>
      </w:r>
      <w:r>
        <w:rPr>
          <w:rFonts w:hint="eastAsia" w:ascii="宋体" w:hAnsi="宋体" w:eastAsia="宋体" w:cs="宋体"/>
          <w:color w:val="000000"/>
          <w:sz w:val="24"/>
          <w:szCs w:val="24"/>
        </w:rPr>
        <w:t>支出编制了预算绩效目标，</w:t>
      </w:r>
      <w:r>
        <w:rPr>
          <w:rFonts w:hint="eastAsia" w:ascii="宋体" w:hAnsi="宋体" w:eastAsia="宋体" w:cs="宋体"/>
          <w:color w:val="000000"/>
          <w:sz w:val="24"/>
          <w:szCs w:val="24"/>
          <w:lang w:eastAsia="zh-CN"/>
        </w:rPr>
        <w:t>并在运行过程中全程跟踪监测。大力压减一般性支出，保障重点支出，严格控制“三公</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lang w:eastAsia="zh-CN"/>
        </w:rPr>
        <w:t>经费支出。对总部经济税收奖励项目</w:t>
      </w:r>
      <w:r>
        <w:rPr>
          <w:rFonts w:hint="eastAsia" w:ascii="宋体" w:hAnsi="宋体" w:eastAsia="宋体" w:cs="宋体"/>
          <w:color w:val="000000"/>
          <w:kern w:val="0"/>
          <w:sz w:val="24"/>
          <w:szCs w:val="24"/>
        </w:rPr>
        <w:t>支出全面开展绩效自评，根据年初设定的绩效目标，项目全年预算数为1671.27万元，执行数为1044.65万元，完成预算的62.51</w:t>
      </w:r>
      <w:r>
        <w:rPr>
          <w:rFonts w:hint="eastAsia" w:ascii="宋体" w:hAnsi="宋体" w:eastAsia="宋体" w:cs="宋体"/>
          <w:color w:val="000000"/>
          <w:kern w:val="0"/>
          <w:sz w:val="24"/>
          <w:szCs w:val="24"/>
          <w:lang w:val="en-US" w:eastAsia="zh-CN"/>
        </w:rPr>
        <w:t>%，主要疫情原因完成目标不及预期。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lang w:eastAsia="zh-CN"/>
        </w:rPr>
      </w:pPr>
      <w:r>
        <w:rPr>
          <w:rFonts w:hint="eastAsia" w:ascii="宋体" w:hAnsi="宋体" w:eastAsia="宋体" w:cs="宋体"/>
          <w:color w:val="000000"/>
          <w:spacing w:val="-1"/>
          <w:sz w:val="24"/>
          <w:szCs w:val="24"/>
          <w:lang w:eastAsia="zh-CN"/>
        </w:rPr>
        <w:t>七、存在的问题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lang w:val="en-US" w:eastAsia="zh-CN"/>
        </w:rPr>
      </w:pPr>
      <w:r>
        <w:rPr>
          <w:rFonts w:hint="eastAsia" w:ascii="宋体" w:hAnsi="宋体" w:eastAsia="宋体" w:cs="宋体"/>
          <w:color w:val="000000"/>
          <w:spacing w:val="-1"/>
          <w:sz w:val="24"/>
          <w:szCs w:val="24"/>
          <w:lang w:val="en-US" w:eastAsia="zh-CN"/>
        </w:rPr>
        <w:t>1、</w:t>
      </w:r>
      <w:r>
        <w:rPr>
          <w:rFonts w:hint="eastAsia" w:ascii="宋体" w:hAnsi="宋体" w:eastAsia="宋体" w:cs="宋体"/>
          <w:color w:val="000000"/>
          <w:spacing w:val="-1"/>
          <w:sz w:val="24"/>
          <w:szCs w:val="24"/>
        </w:rPr>
        <w:t>预算绩效目标和定量指标的制定不够准确和全面，</w:t>
      </w:r>
      <w:r>
        <w:rPr>
          <w:rFonts w:hint="eastAsia" w:ascii="宋体" w:hAnsi="宋体" w:eastAsia="宋体" w:cs="宋体"/>
          <w:color w:val="000000"/>
          <w:spacing w:val="-1"/>
          <w:sz w:val="24"/>
          <w:szCs w:val="24"/>
          <w:lang w:val="en-US" w:eastAsia="zh-CN"/>
        </w:rPr>
        <w:t>总部经济税收奖励项目调整数额较大，</w:t>
      </w:r>
      <w:r>
        <w:rPr>
          <w:rFonts w:hint="eastAsia" w:ascii="宋体" w:hAnsi="宋体" w:eastAsia="宋体" w:cs="宋体"/>
          <w:color w:val="000000"/>
          <w:spacing w:val="-1"/>
          <w:sz w:val="24"/>
          <w:szCs w:val="24"/>
        </w:rPr>
        <w:t>预算编制不够完善</w:t>
      </w:r>
      <w:r>
        <w:rPr>
          <w:rFonts w:hint="eastAsia" w:ascii="宋体" w:hAnsi="宋体" w:eastAsia="宋体" w:cs="宋体"/>
          <w:color w:val="000000"/>
          <w:spacing w:val="-1"/>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lang w:val="en-US" w:eastAsia="zh-CN"/>
        </w:rPr>
        <w:t>2、</w:t>
      </w:r>
      <w:r>
        <w:rPr>
          <w:rFonts w:hint="eastAsia" w:ascii="宋体" w:hAnsi="宋体" w:eastAsia="宋体" w:cs="宋体"/>
          <w:color w:val="000000"/>
          <w:spacing w:val="-1"/>
          <w:sz w:val="24"/>
          <w:szCs w:val="24"/>
          <w:lang w:eastAsia="zh-CN"/>
        </w:rPr>
        <w:t>总部经济税收兑付资金不及时。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rPr>
      </w:pPr>
      <w:r>
        <w:rPr>
          <w:rFonts w:hint="eastAsia" w:ascii="宋体" w:hAnsi="宋体" w:eastAsia="宋体" w:cs="宋体"/>
          <w:color w:val="000000"/>
          <w:spacing w:val="-1"/>
          <w:sz w:val="24"/>
          <w:szCs w:val="24"/>
          <w:lang w:eastAsia="zh-CN"/>
        </w:rPr>
        <w:t>八、</w:t>
      </w:r>
      <w:r>
        <w:rPr>
          <w:rFonts w:hint="eastAsia" w:ascii="宋体" w:hAnsi="宋体" w:eastAsia="宋体" w:cs="宋体"/>
          <w:color w:val="000000"/>
          <w:spacing w:val="-1"/>
          <w:sz w:val="24"/>
          <w:szCs w:val="24"/>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76" w:firstLineChars="200"/>
        <w:textAlignment w:val="auto"/>
        <w:rPr>
          <w:rFonts w:hint="eastAsia" w:ascii="宋体" w:hAnsi="宋体" w:eastAsia="宋体" w:cs="宋体"/>
          <w:color w:val="000000"/>
          <w:spacing w:val="-1"/>
          <w:sz w:val="24"/>
          <w:szCs w:val="24"/>
          <w:lang w:eastAsia="zh-CN"/>
        </w:rPr>
      </w:pPr>
      <w:r>
        <w:rPr>
          <w:rFonts w:hint="eastAsia" w:ascii="宋体" w:hAnsi="宋体" w:eastAsia="宋体" w:cs="宋体"/>
          <w:color w:val="000000"/>
          <w:spacing w:val="-1"/>
          <w:sz w:val="24"/>
          <w:szCs w:val="24"/>
          <w:lang w:val="en-US" w:eastAsia="zh-CN"/>
        </w:rPr>
        <w:t>1</w:t>
      </w:r>
      <w:r>
        <w:rPr>
          <w:rFonts w:hint="eastAsia" w:ascii="宋体" w:hAnsi="宋体" w:eastAsia="宋体" w:cs="宋体"/>
          <w:color w:val="000000"/>
          <w:spacing w:val="-1"/>
          <w:sz w:val="24"/>
          <w:szCs w:val="24"/>
        </w:rPr>
        <w:t>、细化预算编制工作，认真做好预算的编制。进一步加强内部机构的预算管理意识，严格按照预算编制的相关制度和要求，本着“勤俭节约、保障运行”的原则进行预算的编制</w:t>
      </w:r>
      <w:r>
        <w:rPr>
          <w:rFonts w:hint="eastAsia" w:ascii="宋体" w:hAnsi="宋体" w:eastAsia="宋体" w:cs="宋体"/>
          <w:color w:val="000000"/>
          <w:spacing w:val="-1"/>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714" w:firstLineChars="300"/>
        <w:textAlignment w:val="auto"/>
        <w:rPr>
          <w:rFonts w:hint="eastAsia" w:ascii="宋体" w:hAnsi="宋体" w:eastAsia="宋体" w:cs="宋体"/>
          <w:color w:val="000000"/>
          <w:spacing w:val="-1"/>
          <w:sz w:val="24"/>
          <w:szCs w:val="24"/>
          <w:lang w:eastAsia="zh-CN"/>
        </w:rPr>
      </w:pPr>
      <w:r>
        <w:rPr>
          <w:rFonts w:hint="eastAsia" w:ascii="宋体" w:hAnsi="宋体" w:eastAsia="宋体" w:cs="宋体"/>
          <w:color w:val="000000"/>
          <w:spacing w:val="-1"/>
          <w:sz w:val="24"/>
          <w:szCs w:val="24"/>
        </w:rPr>
        <w:t>2、在日常预算管理过程中，进一步加强预算支出的审核、跟踪及预算执行情况分析</w:t>
      </w:r>
      <w:r>
        <w:rPr>
          <w:rFonts w:hint="eastAsia" w:ascii="宋体" w:hAnsi="宋体" w:eastAsia="宋体" w:cs="宋体"/>
          <w:color w:val="000000"/>
          <w:spacing w:val="-1"/>
          <w:sz w:val="24"/>
          <w:szCs w:val="24"/>
          <w:lang w:eastAsia="zh-CN"/>
        </w:rPr>
        <w:t>，提前做好项目资金兑付的审批手续，减少在途时间。</w:t>
      </w:r>
    </w:p>
    <w:p>
      <w:pPr>
        <w:keepNext w:val="0"/>
        <w:keepLines w:val="0"/>
        <w:pageBreakBefore w:val="0"/>
        <w:kinsoku/>
        <w:wordWrap/>
        <w:overflowPunct/>
        <w:topLinePunct w:val="0"/>
        <w:bidi w:val="0"/>
        <w:snapToGrid/>
        <w:spacing w:line="52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九、绩效自评结果拟应用和公开情况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pacing w:val="-3"/>
          <w:sz w:val="24"/>
          <w:szCs w:val="24"/>
        </w:rPr>
      </w:pPr>
      <w:r>
        <w:rPr>
          <w:rFonts w:hint="eastAsia" w:ascii="宋体" w:hAnsi="宋体" w:eastAsia="宋体" w:cs="宋体"/>
          <w:sz w:val="24"/>
          <w:szCs w:val="24"/>
        </w:rPr>
        <w:t>1、从预算配置、预算执行、预算管理、职责履行和履职效益等方面综合评价，202</w:t>
      </w:r>
      <w:r>
        <w:rPr>
          <w:rFonts w:hint="eastAsia" w:ascii="宋体" w:hAnsi="宋体" w:eastAsia="宋体" w:cs="宋体"/>
          <w:sz w:val="24"/>
          <w:szCs w:val="24"/>
          <w:lang w:val="en-US" w:eastAsia="zh-CN"/>
        </w:rPr>
        <w:t>1</w:t>
      </w:r>
      <w:r>
        <w:rPr>
          <w:rFonts w:hint="eastAsia" w:ascii="宋体" w:hAnsi="宋体" w:eastAsia="宋体" w:cs="宋体"/>
          <w:sz w:val="24"/>
          <w:szCs w:val="24"/>
        </w:rPr>
        <w:t>年部门整体支出资金项目绩效评价得分为</w:t>
      </w:r>
      <w:r>
        <w:rPr>
          <w:rFonts w:hint="eastAsia" w:ascii="宋体" w:hAnsi="宋体" w:eastAsia="宋体" w:cs="宋体"/>
          <w:sz w:val="24"/>
          <w:szCs w:val="24"/>
          <w:lang w:val="en-US" w:eastAsia="zh-CN"/>
        </w:rPr>
        <w:t>99</w:t>
      </w:r>
      <w:r>
        <w:rPr>
          <w:rFonts w:hint="eastAsia" w:ascii="宋体" w:hAnsi="宋体" w:eastAsia="宋体" w:cs="宋体"/>
          <w:sz w:val="24"/>
          <w:szCs w:val="24"/>
        </w:rPr>
        <w:t>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200"/>
        <w:textAlignment w:val="auto"/>
        <w:rPr>
          <w:rFonts w:hint="eastAsia" w:ascii="宋体" w:hAnsi="宋体" w:eastAsia="宋体" w:cs="宋体"/>
          <w:color w:val="000000"/>
          <w:spacing w:val="-3"/>
          <w:sz w:val="24"/>
          <w:szCs w:val="24"/>
        </w:rPr>
      </w:pPr>
    </w:p>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附件：2021年度公开决算表</w:t>
      </w:r>
    </w:p>
    <w:p>
      <w:pPr>
        <w:jc w:val="left"/>
        <w:rPr>
          <w:rFonts w:hint="eastAsia" w:ascii="仿宋_GB2312" w:eastAsia="仿宋_GB2312"/>
          <w:color w:val="000000"/>
          <w:sz w:val="32"/>
          <w:szCs w:val="32"/>
          <w:lang w:eastAsia="zh-CN"/>
        </w:rPr>
      </w:pPr>
      <w:r>
        <w:rPr>
          <w:rFonts w:hint="eastAsia" w:ascii="仿宋_GB2312" w:eastAsia="仿宋_GB2312"/>
          <w:color w:val="000000"/>
          <w:sz w:val="32"/>
          <w:szCs w:val="32"/>
        </w:rPr>
        <w:t xml:space="preserve"> </w:t>
      </w:r>
      <w:r>
        <w:rPr>
          <w:rFonts w:hint="eastAsia" w:ascii="仿宋_GB2312" w:eastAsia="仿宋_GB2312"/>
          <w:color w:val="000000"/>
          <w:sz w:val="32"/>
          <w:szCs w:val="32"/>
        </w:rPr>
        <w:object>
          <v:shape id="_x0000_i1025" o:spt="75" type="#_x0000_t75" style="height:66pt;width:72.75pt;" o:ole="t" filled="f" o:preferrelative="t" stroked="f" coordsize="21600,21600">
            <v:fill on="f" focussize="0,0"/>
            <v:stroke on="f"/>
            <v:imagedata r:id="rId8" o:title=""/>
            <o:lock v:ext="edit" aspectratio="t"/>
            <w10:wrap type="none"/>
            <w10:anchorlock/>
          </v:shape>
          <o:OLEObject Type="Embed" ProgID="Excel.Sheet.8" ShapeID="_x0000_i1025" DrawAspect="Icon" ObjectID="_1468075725" r:id="rId7">
            <o:LockedField>false</o:LockedField>
          </o:OLEObject>
        </w:object>
      </w:r>
    </w:p>
    <w:p>
      <w:pPr>
        <w:jc w:val="center"/>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jc w:val="center"/>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jc w:val="center"/>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ind w:firstLine="880" w:firstLineChars="200"/>
        <w:jc w:val="center"/>
        <w:rPr>
          <w:rFonts w:hint="eastAsia" w:ascii="仿宋_GB2312" w:eastAsia="仿宋_GB2312"/>
          <w:color w:val="000000"/>
          <w:sz w:val="44"/>
          <w:szCs w:val="44"/>
        </w:rPr>
      </w:pPr>
      <w:r>
        <w:rPr>
          <w:rFonts w:hint="eastAsia" w:ascii="仿宋_GB2312" w:eastAsia="仿宋_GB2312"/>
          <w:color w:val="000000"/>
          <w:sz w:val="44"/>
          <w:szCs w:val="44"/>
        </w:rPr>
        <w:t xml:space="preserve"> </w:t>
      </w:r>
    </w:p>
    <w:p>
      <w:pPr>
        <w:ind w:firstLine="880" w:firstLineChars="200"/>
        <w:jc w:val="center"/>
        <w:rPr>
          <w:rFonts w:hint="eastAsia" w:ascii="仿宋_GB2312" w:eastAsia="仿宋_GB2312"/>
          <w:color w:val="000000"/>
          <w:sz w:val="44"/>
          <w:szCs w:val="44"/>
        </w:rPr>
      </w:pPr>
      <w:r>
        <w:rPr>
          <w:rFonts w:hint="eastAsia" w:ascii="仿宋_GB2312" w:eastAsia="仿宋_GB2312"/>
          <w:color w:val="000000"/>
          <w:sz w:val="44"/>
          <w:szCs w:val="44"/>
        </w:rPr>
        <w:t xml:space="preserve"> </w:t>
      </w:r>
    </w:p>
    <w:p>
      <w:pPr>
        <w:ind w:firstLine="880" w:firstLineChars="200"/>
        <w:jc w:val="center"/>
        <w:rPr>
          <w:rFonts w:hint="eastAsia" w:ascii="仿宋_GB2312" w:eastAsia="仿宋_GB2312"/>
          <w:sz w:val="44"/>
          <w:szCs w:val="44"/>
        </w:rPr>
      </w:pPr>
      <w:r>
        <w:rPr>
          <w:rFonts w:hint="eastAsia" w:ascii="仿宋_GB2312" w:eastAsia="仿宋_GB2312"/>
          <w:sz w:val="44"/>
          <w:szCs w:val="44"/>
        </w:rPr>
        <w:t xml:space="preserve"> </w:t>
      </w:r>
    </w:p>
    <w:p>
      <w:pPr>
        <w:jc w:val="cente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sz w:val="32"/>
          <w:szCs w:val="32"/>
        </w:rPr>
      </w:pPr>
    </w:p>
    <w:p>
      <w:pPr>
        <w:jc w:val="center"/>
        <w:rPr>
          <w:rFonts w:hint="eastAsia" w:ascii="仿宋_GB2312" w:eastAsia="仿宋_GB2312"/>
          <w:sz w:val="32"/>
          <w:szCs w:val="32"/>
        </w:rPr>
      </w:pPr>
    </w:p>
    <w:p>
      <w:pPr>
        <w:ind w:firstLine="1960" w:firstLineChars="700"/>
        <w:jc w:val="left"/>
        <w:rPr>
          <w:rFonts w:cs="黑体" w:asciiTheme="minorEastAsia" w:hAnsiTheme="minorEastAsia"/>
          <w:color w:val="000000"/>
          <w:kern w:val="0"/>
          <w:sz w:val="28"/>
          <w:szCs w:val="28"/>
        </w:rPr>
        <w:sectPr>
          <w:headerReference r:id="rId3" w:type="default"/>
          <w:footerReference r:id="rId4" w:type="default"/>
          <w:pgSz w:w="11906" w:h="16838"/>
          <w:pgMar w:top="720" w:right="720" w:bottom="720" w:left="720" w:header="851" w:footer="992" w:gutter="0"/>
          <w:cols w:space="425" w:num="1"/>
          <w:docGrid w:type="linesAndChars" w:linePitch="312" w:charSpace="0"/>
        </w:sectPr>
      </w:pPr>
    </w:p>
    <w:p>
      <w:pPr>
        <w:rPr>
          <w:rFonts w:asciiTheme="minorEastAsia" w:hAnsiTheme="minorEastAsia"/>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063E95"/>
    <w:multiLevelType w:val="multilevel"/>
    <w:tmpl w:val="3D063E95"/>
    <w:lvl w:ilvl="0" w:tentative="0">
      <w:start w:val="1"/>
      <w:numFmt w:val="decimal"/>
      <w:lvlText w:val="%1、"/>
      <w:lvlJc w:val="left"/>
      <w:pPr>
        <w:ind w:left="1520" w:hanging="72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
    <w:nsid w:val="441250C9"/>
    <w:multiLevelType w:val="singleLevel"/>
    <w:tmpl w:val="441250C9"/>
    <w:lvl w:ilvl="0" w:tentative="0">
      <w:start w:val="2"/>
      <w:numFmt w:val="chineseCounting"/>
      <w:suff w:val="nothing"/>
      <w:lvlText w:val="（%1）"/>
      <w:lvlJc w:val="left"/>
      <w:rPr>
        <w:rFonts w:hint="eastAsia"/>
      </w:rPr>
    </w:lvl>
  </w:abstractNum>
  <w:abstractNum w:abstractNumId="2">
    <w:nsid w:val="705D5EF0"/>
    <w:multiLevelType w:val="multilevel"/>
    <w:tmpl w:val="705D5EF0"/>
    <w:lvl w:ilvl="0" w:tentative="0">
      <w:start w:val="3"/>
      <w:numFmt w:val="japaneseCounting"/>
      <w:lvlText w:val="（%1）"/>
      <w:lvlJc w:val="left"/>
      <w:pPr>
        <w:ind w:left="1710" w:hanging="1080"/>
      </w:pPr>
      <w:rPr>
        <w:rFonts w:hint="eastAsia"/>
        <w:color w:val="auto"/>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7D9754CE"/>
    <w:multiLevelType w:val="multilevel"/>
    <w:tmpl w:val="7D9754CE"/>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lNDljNzFmMGNhMWEyNWU2NTdmMjVmNGQ4ZWNhMzIifQ=="/>
  </w:docVars>
  <w:rsids>
    <w:rsidRoot w:val="287F2C8D"/>
    <w:rsid w:val="00020CCD"/>
    <w:rsid w:val="000A4DF3"/>
    <w:rsid w:val="000B0732"/>
    <w:rsid w:val="000C4C7C"/>
    <w:rsid w:val="000D2F1B"/>
    <w:rsid w:val="000F5EC8"/>
    <w:rsid w:val="0013533B"/>
    <w:rsid w:val="00160688"/>
    <w:rsid w:val="00161862"/>
    <w:rsid w:val="00161F98"/>
    <w:rsid w:val="00223136"/>
    <w:rsid w:val="00253819"/>
    <w:rsid w:val="00253CD2"/>
    <w:rsid w:val="002A4B0F"/>
    <w:rsid w:val="002C49CE"/>
    <w:rsid w:val="00322226"/>
    <w:rsid w:val="003771AD"/>
    <w:rsid w:val="003B1D04"/>
    <w:rsid w:val="003C0443"/>
    <w:rsid w:val="003C5642"/>
    <w:rsid w:val="003D5C82"/>
    <w:rsid w:val="003E5675"/>
    <w:rsid w:val="00424085"/>
    <w:rsid w:val="00431C1F"/>
    <w:rsid w:val="00437019"/>
    <w:rsid w:val="0047235D"/>
    <w:rsid w:val="00476398"/>
    <w:rsid w:val="00497E5D"/>
    <w:rsid w:val="004E268F"/>
    <w:rsid w:val="00541B99"/>
    <w:rsid w:val="0055488C"/>
    <w:rsid w:val="005567F5"/>
    <w:rsid w:val="005E2BE6"/>
    <w:rsid w:val="005F164E"/>
    <w:rsid w:val="006622B1"/>
    <w:rsid w:val="00674509"/>
    <w:rsid w:val="00677702"/>
    <w:rsid w:val="006E1ADE"/>
    <w:rsid w:val="00706352"/>
    <w:rsid w:val="007256BD"/>
    <w:rsid w:val="007362B7"/>
    <w:rsid w:val="007414F1"/>
    <w:rsid w:val="007475B5"/>
    <w:rsid w:val="0075721D"/>
    <w:rsid w:val="00761700"/>
    <w:rsid w:val="007704A1"/>
    <w:rsid w:val="007712AC"/>
    <w:rsid w:val="00794EA2"/>
    <w:rsid w:val="00817DF7"/>
    <w:rsid w:val="00831704"/>
    <w:rsid w:val="00867877"/>
    <w:rsid w:val="00897099"/>
    <w:rsid w:val="008E0731"/>
    <w:rsid w:val="008E1894"/>
    <w:rsid w:val="008E7FC1"/>
    <w:rsid w:val="008F32E4"/>
    <w:rsid w:val="00924C6D"/>
    <w:rsid w:val="009445DF"/>
    <w:rsid w:val="00944E48"/>
    <w:rsid w:val="00996D27"/>
    <w:rsid w:val="009B2FCF"/>
    <w:rsid w:val="009E6675"/>
    <w:rsid w:val="00A26579"/>
    <w:rsid w:val="00A43ACE"/>
    <w:rsid w:val="00A57B52"/>
    <w:rsid w:val="00AD024C"/>
    <w:rsid w:val="00AE5A6A"/>
    <w:rsid w:val="00B16974"/>
    <w:rsid w:val="00B1738F"/>
    <w:rsid w:val="00B4309A"/>
    <w:rsid w:val="00B466DA"/>
    <w:rsid w:val="00BE2AEC"/>
    <w:rsid w:val="00C039A4"/>
    <w:rsid w:val="00C24EFC"/>
    <w:rsid w:val="00C256BE"/>
    <w:rsid w:val="00C91467"/>
    <w:rsid w:val="00D1185B"/>
    <w:rsid w:val="00D13E07"/>
    <w:rsid w:val="00D47D3D"/>
    <w:rsid w:val="00EF15F9"/>
    <w:rsid w:val="00FA6EA6"/>
    <w:rsid w:val="00FB57A5"/>
    <w:rsid w:val="037C115E"/>
    <w:rsid w:val="08F137AF"/>
    <w:rsid w:val="09BA756F"/>
    <w:rsid w:val="0AD10F43"/>
    <w:rsid w:val="0B457D83"/>
    <w:rsid w:val="0BA70B9D"/>
    <w:rsid w:val="0C353D40"/>
    <w:rsid w:val="0DC9121C"/>
    <w:rsid w:val="0F7976C0"/>
    <w:rsid w:val="0FAB181A"/>
    <w:rsid w:val="11A26655"/>
    <w:rsid w:val="11D84439"/>
    <w:rsid w:val="169C39FB"/>
    <w:rsid w:val="170C4D39"/>
    <w:rsid w:val="1AEC37F9"/>
    <w:rsid w:val="22411A5B"/>
    <w:rsid w:val="287F2C8D"/>
    <w:rsid w:val="2BBB49E6"/>
    <w:rsid w:val="2CB85459"/>
    <w:rsid w:val="2EA9027A"/>
    <w:rsid w:val="32D727B9"/>
    <w:rsid w:val="356A3314"/>
    <w:rsid w:val="455E165D"/>
    <w:rsid w:val="48F4771C"/>
    <w:rsid w:val="49EF37F8"/>
    <w:rsid w:val="523305B1"/>
    <w:rsid w:val="592E6EBE"/>
    <w:rsid w:val="5AFF2FE3"/>
    <w:rsid w:val="5B04295A"/>
    <w:rsid w:val="5F803337"/>
    <w:rsid w:val="5FDD32CE"/>
    <w:rsid w:val="64A9609E"/>
    <w:rsid w:val="650A74C2"/>
    <w:rsid w:val="652132D7"/>
    <w:rsid w:val="6C7F6B5E"/>
    <w:rsid w:val="6DCF1B37"/>
    <w:rsid w:val="71793675"/>
    <w:rsid w:val="73B908C7"/>
    <w:rsid w:val="759D0FB5"/>
    <w:rsid w:val="7708298F"/>
    <w:rsid w:val="77235EB6"/>
    <w:rsid w:val="7ACA3917"/>
    <w:rsid w:val="7FD405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标题4"/>
    <w:basedOn w:val="1"/>
    <w:qFormat/>
    <w:uiPriority w:val="0"/>
    <w:pPr>
      <w:jc w:val="center"/>
    </w:pPr>
    <w:rPr>
      <w:rFonts w:ascii="等线" w:hAnsi="等线" w:eastAsia="宋体" w:cs="等线"/>
      <w:b/>
      <w:color w:val="000000"/>
      <w:sz w:val="32"/>
      <w:szCs w:val="21"/>
      <w:u w:color="000000"/>
    </w:rPr>
  </w:style>
  <w:style w:type="paragraph" w:customStyle="1" w:styleId="8">
    <w:name w:val="样式2"/>
    <w:basedOn w:val="7"/>
    <w:qFormat/>
    <w:uiPriority w:val="0"/>
  </w:style>
  <w:style w:type="paragraph" w:customStyle="1" w:styleId="9">
    <w:name w:val="标题6"/>
    <w:basedOn w:val="1"/>
    <w:next w:val="1"/>
    <w:qFormat/>
    <w:uiPriority w:val="0"/>
    <w:pPr>
      <w:widowControl/>
      <w:ind w:firstLine="480" w:firstLineChars="200"/>
      <w:jc w:val="left"/>
    </w:pPr>
    <w:rPr>
      <w:rFonts w:ascii="Calibri" w:hAnsi="Calibri" w:eastAsia="宋体"/>
      <w:b/>
      <w:kern w:val="0"/>
      <w:sz w:val="2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0"/>
    <w:pPr>
      <w:ind w:firstLine="420" w:firstLineChars="200"/>
    </w:pPr>
  </w:style>
  <w:style w:type="character" w:customStyle="1" w:styleId="12">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B7867-A587-42D8-AEB0-3E3AF594AD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5922</Words>
  <Characters>6575</Characters>
  <Lines>6</Lines>
  <Paragraphs>11</Paragraphs>
  <TotalTime>0</TotalTime>
  <ScaleCrop>false</ScaleCrop>
  <LinksUpToDate>false</LinksUpToDate>
  <CharactersWithSpaces>6633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2021-09-29T10:20:00Z</dcterms:created>
  <dc:creator>Eunice</dc:creator>
  <cp:lastModifiedBy>cx78</cp:lastModifiedBy>
  <dcterms:modified xsi:type="dcterms:W3CDTF">2022-10-27T02:49:22Z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C52BF32830F34878933F87ED25F70DA8</vt:lpwstr>
  </property>
</Properties>
</file>