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hint="eastAsia" w:eastAsia="方正小标宋_GBK"/>
          <w:bCs/>
          <w:kern w:val="0"/>
          <w:sz w:val="44"/>
          <w:szCs w:val="44"/>
        </w:rPr>
        <w:t>政府</w:t>
      </w:r>
      <w:r>
        <w:rPr>
          <w:rFonts w:eastAsia="方正小标宋_GBK"/>
          <w:bCs/>
          <w:kern w:val="0"/>
          <w:sz w:val="44"/>
          <w:szCs w:val="44"/>
        </w:rPr>
        <w:t>预算</w:t>
      </w:r>
      <w:r>
        <w:rPr>
          <w:rFonts w:hint="eastAsia" w:eastAsia="方正小标宋_GBK"/>
          <w:bCs/>
          <w:kern w:val="0"/>
          <w:sz w:val="44"/>
          <w:szCs w:val="44"/>
        </w:rPr>
        <w:t>公开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预算报告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预算草案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</w:t>
      </w:r>
      <w:r>
        <w:rPr>
          <w:rFonts w:hint="eastAsia" w:eastAsia="仿宋_GB2312"/>
          <w:b/>
          <w:bCs/>
          <w:kern w:val="0"/>
          <w:sz w:val="32"/>
          <w:szCs w:val="32"/>
        </w:rPr>
        <w:t>三</w:t>
      </w:r>
      <w:r>
        <w:rPr>
          <w:rFonts w:eastAsia="仿宋_GB2312"/>
          <w:b/>
          <w:bCs/>
          <w:kern w:val="0"/>
          <w:sz w:val="32"/>
          <w:szCs w:val="32"/>
        </w:rPr>
        <w:t xml:space="preserve">部分 </w:t>
      </w:r>
      <w:r>
        <w:rPr>
          <w:rFonts w:hint="eastAsia" w:eastAsia="仿宋_GB2312"/>
          <w:b/>
          <w:bCs/>
          <w:kern w:val="0"/>
          <w:sz w:val="32"/>
          <w:szCs w:val="32"/>
        </w:rPr>
        <w:t>相关说明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1、一般公共预算收入预算表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2、一般公共预算支出预算表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3、一般公共预算本级支出预算表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4、一般公共预算基本支出预算表</w:t>
      </w:r>
    </w:p>
    <w:p>
      <w:pPr>
        <w:widowControl/>
        <w:spacing w:line="600" w:lineRule="exact"/>
        <w:ind w:right="-340" w:rightChars="-162"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5、一般公共预算对下税收返还和转移支付预算分项目表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6、一般公共预算对下税收返还和转移支付预算分地区</w:t>
      </w:r>
      <w:r>
        <w:rPr>
          <w:rFonts w:hint="eastAsia" w:eastAsia="仿宋_GB2312"/>
          <w:sz w:val="32"/>
          <w:szCs w:val="32"/>
          <w:lang w:eastAsia="zh-CN"/>
        </w:rPr>
        <w:t>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7、政府性基金收入预算表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9、政府性基金本级支出预算表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10、政府性基金转移支付预算分项目表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11、政府性基金转移支付预算分地区表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12、国有资本经营收入预算表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13、国有资本经营支出预算表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14、社会保险基金收入预算表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15、社会保险基金支出预算表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16、地方政府一般债务和专项债务限额和余额情况表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17、地方政府专项债务限额和余额情况表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2520" w:firstLineChars="700"/>
        <w:jc w:val="left"/>
        <w:rPr>
          <w:rFonts w:hint="eastAsia" w:eastAsia="仿宋_GB2312"/>
          <w:b/>
          <w:bCs/>
          <w:kern w:val="0"/>
          <w:sz w:val="32"/>
          <w:szCs w:val="32"/>
          <w:lang w:eastAsia="zh-CN"/>
        </w:rPr>
      </w:pPr>
      <w:r>
        <w:rPr>
          <w:rFonts w:eastAsia="方正小标宋_GBK"/>
          <w:bCs/>
          <w:kern w:val="0"/>
          <w:sz w:val="36"/>
          <w:szCs w:val="36"/>
        </w:rPr>
        <w:t>第二部分</w:t>
      </w:r>
      <w:r>
        <w:rPr>
          <w:rFonts w:hint="eastAsia" w:eastAsia="方正小标宋_GBK"/>
          <w:bCs/>
          <w:kern w:val="0"/>
          <w:sz w:val="36"/>
          <w:szCs w:val="36"/>
        </w:rPr>
        <w:t xml:space="preserve"> 预算草案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（见预算草案）</w:t>
      </w: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</w:t>
      </w:r>
      <w:r>
        <w:rPr>
          <w:rFonts w:hint="eastAsia" w:eastAsia="方正小标宋_GBK"/>
          <w:bCs/>
          <w:kern w:val="0"/>
          <w:sz w:val="36"/>
          <w:szCs w:val="36"/>
        </w:rPr>
        <w:t>三</w:t>
      </w:r>
      <w:r>
        <w:rPr>
          <w:rFonts w:eastAsia="方正小标宋_GBK"/>
          <w:bCs/>
          <w:kern w:val="0"/>
          <w:sz w:val="36"/>
          <w:szCs w:val="36"/>
        </w:rPr>
        <w:t xml:space="preserve">部分 </w:t>
      </w:r>
      <w:r>
        <w:rPr>
          <w:rFonts w:hint="eastAsia" w:eastAsia="方正小标宋_GBK"/>
          <w:bCs/>
          <w:kern w:val="0"/>
          <w:sz w:val="36"/>
          <w:szCs w:val="36"/>
        </w:rPr>
        <w:t>相关</w:t>
      </w:r>
      <w:r>
        <w:rPr>
          <w:rFonts w:eastAsia="方正小标宋_GBK"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一、税收返还和转移支付情况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eastAsia="仿宋_GB2312"/>
          <w:color w:val="000000"/>
          <w:sz w:val="32"/>
          <w:szCs w:val="32"/>
        </w:rPr>
        <w:t>年，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永州市回龙圩管理区</w:t>
      </w:r>
      <w:r>
        <w:rPr>
          <w:rFonts w:eastAsia="仿宋_GB2312"/>
          <w:color w:val="000000"/>
          <w:sz w:val="32"/>
          <w:szCs w:val="32"/>
        </w:rPr>
        <w:t>对下税收返还和转移支付预算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16858万元</w:t>
      </w:r>
      <w:r>
        <w:rPr>
          <w:rFonts w:eastAsia="仿宋_GB2312"/>
          <w:color w:val="000000"/>
          <w:sz w:val="32"/>
          <w:szCs w:val="32"/>
        </w:rPr>
        <w:t>，比上年增加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2049万元</w:t>
      </w:r>
      <w:r>
        <w:rPr>
          <w:rFonts w:eastAsia="仿宋_GB2312"/>
          <w:color w:val="000000"/>
          <w:sz w:val="32"/>
          <w:szCs w:val="32"/>
        </w:rPr>
        <w:t>，增长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12%</w:t>
      </w:r>
      <w:r>
        <w:rPr>
          <w:rFonts w:eastAsia="仿宋_GB2312"/>
          <w:color w:val="000000"/>
          <w:sz w:val="32"/>
          <w:szCs w:val="32"/>
        </w:rPr>
        <w:t>。其中：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（一）税收返还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242万元</w:t>
      </w:r>
      <w:r>
        <w:rPr>
          <w:rFonts w:eastAsia="仿宋_GB2312"/>
          <w:color w:val="000000"/>
          <w:sz w:val="32"/>
          <w:szCs w:val="32"/>
        </w:rPr>
        <w:t>，与上年持平。其中：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增值税税收返还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145万元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消费税税收返还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所得税基数返还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5万元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成品油税费改革税收返还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61万元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其他税收返还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31万元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（二）一般性转移支付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一般性转移支付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11616万元</w:t>
      </w:r>
      <w:r>
        <w:rPr>
          <w:rFonts w:eastAsia="仿宋_GB2312"/>
          <w:color w:val="000000"/>
          <w:sz w:val="32"/>
          <w:szCs w:val="32"/>
        </w:rPr>
        <w:t>，比上年减少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1110万元</w:t>
      </w:r>
      <w:r>
        <w:rPr>
          <w:rFonts w:eastAsia="仿宋_GB2312"/>
          <w:color w:val="000000"/>
          <w:sz w:val="32"/>
          <w:szCs w:val="32"/>
        </w:rPr>
        <w:t>，降低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9%</w:t>
      </w:r>
      <w:r>
        <w:rPr>
          <w:rFonts w:eastAsia="仿宋_GB2312"/>
          <w:color w:val="000000"/>
          <w:sz w:val="32"/>
          <w:szCs w:val="32"/>
        </w:rPr>
        <w:t>，主要是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县级基本财力保障机制奖补资金收入比上年减少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1110万元。</w:t>
      </w:r>
      <w:r>
        <w:rPr>
          <w:rFonts w:eastAsia="仿宋_GB2312"/>
          <w:color w:val="00000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1. 结算补助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50万元</w:t>
      </w:r>
      <w:r>
        <w:rPr>
          <w:rFonts w:eastAsia="仿宋_GB2312"/>
          <w:color w:val="000000"/>
          <w:sz w:val="32"/>
          <w:szCs w:val="32"/>
        </w:rPr>
        <w:t xml:space="preserve">,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</w:t>
      </w:r>
      <w:r>
        <w:rPr>
          <w:rFonts w:eastAsia="仿宋_GB2312"/>
          <w:color w:val="000000"/>
          <w:sz w:val="32"/>
          <w:szCs w:val="32"/>
        </w:rPr>
        <w:t>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2. 均衡性转移支付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4015万元</w:t>
      </w:r>
      <w:r>
        <w:rPr>
          <w:rFonts w:eastAsia="仿宋_GB2312"/>
          <w:color w:val="000000"/>
          <w:sz w:val="32"/>
          <w:szCs w:val="32"/>
        </w:rPr>
        <w:t xml:space="preserve">,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</w:t>
      </w:r>
      <w:r>
        <w:rPr>
          <w:rFonts w:eastAsia="仿宋_GB2312"/>
          <w:color w:val="000000"/>
          <w:sz w:val="32"/>
          <w:szCs w:val="32"/>
        </w:rPr>
        <w:t>上年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县级基本财力保障机制奖补资金收入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307万，较去年1417万元减少1110万元，主要原因是上级可用于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基本财力保障机制奖补资金减少。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 结算补助收入13万元，与上年持平。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5.基层公检法司转移支付收入10万元，与上年持平。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default" w:eastAsia="仿宋_GB2312"/>
          <w:color w:val="000000"/>
          <w:sz w:val="32"/>
          <w:szCs w:val="32"/>
          <w:lang w:val="en-US" w:eastAsia="zh-CN"/>
        </w:rPr>
        <w:t>义务教育等转移支付收入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1136万元，与上年持平。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7.基本养老保险和低保等转移支付收入660万元，与上年持平。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8.城乡居民医疗保险转移支付收入316万元，与上年持平。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9.贫困地区转移支付收入768万元，与上年持平。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10.重点生态功能区转移支付收入707万元，与上年持平。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11.</w:t>
      </w:r>
      <w:r>
        <w:rPr>
          <w:rFonts w:hint="default" w:eastAsia="仿宋_GB2312"/>
          <w:color w:val="000000"/>
          <w:sz w:val="32"/>
          <w:szCs w:val="32"/>
          <w:lang w:val="en-US" w:eastAsia="zh-CN"/>
        </w:rPr>
        <w:t>固定数额补助收入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1029万元，与上年持平。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12.其他一般性转移支付收入2605万元，与上年持平。</w:t>
      </w:r>
    </w:p>
    <w:p>
      <w:pPr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二、举借政府债务情况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年，政府债务总限额</w:t>
      </w:r>
      <w:r>
        <w:rPr>
          <w:rFonts w:hint="eastAsia" w:eastAsia="仿宋_GB2312"/>
          <w:sz w:val="32"/>
          <w:szCs w:val="32"/>
          <w:lang w:val="en-US" w:eastAsia="zh-CN"/>
        </w:rPr>
        <w:t>20351万元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16038万元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  <w:lang w:val="en-US" w:eastAsia="zh-CN"/>
        </w:rPr>
        <w:t>1109万元</w:t>
      </w:r>
      <w:r>
        <w:rPr>
          <w:rFonts w:eastAsia="仿宋_GB2312"/>
          <w:sz w:val="32"/>
          <w:szCs w:val="32"/>
        </w:rPr>
        <w:t>。截止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年底，地方政府债务余额</w:t>
      </w:r>
      <w:r>
        <w:rPr>
          <w:rFonts w:hint="eastAsia" w:eastAsia="仿宋_GB2312"/>
          <w:sz w:val="32"/>
          <w:szCs w:val="32"/>
          <w:lang w:val="en-US" w:eastAsia="zh-CN"/>
        </w:rPr>
        <w:t>17143万元</w:t>
      </w:r>
      <w:r>
        <w:rPr>
          <w:rFonts w:eastAsia="仿宋_GB2312"/>
          <w:sz w:val="32"/>
          <w:szCs w:val="32"/>
        </w:rPr>
        <w:t>，其中一般债务余额</w:t>
      </w:r>
      <w:r>
        <w:rPr>
          <w:rFonts w:hint="eastAsia" w:eastAsia="仿宋_GB2312"/>
          <w:sz w:val="32"/>
          <w:szCs w:val="32"/>
          <w:lang w:val="en-US" w:eastAsia="zh-CN"/>
        </w:rPr>
        <w:t>16038万元</w:t>
      </w:r>
      <w:r>
        <w:rPr>
          <w:rFonts w:eastAsia="仿宋_GB2312"/>
          <w:sz w:val="32"/>
          <w:szCs w:val="32"/>
        </w:rPr>
        <w:t>，专项债务余额</w:t>
      </w:r>
      <w:r>
        <w:rPr>
          <w:rFonts w:hint="eastAsia" w:eastAsia="仿宋_GB2312"/>
          <w:sz w:val="32"/>
          <w:szCs w:val="32"/>
          <w:lang w:val="en-US" w:eastAsia="zh-CN"/>
        </w:rPr>
        <w:t>1109万元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hint="eastAsia" w:eastAsia="仿宋_GB2312"/>
          <w:sz w:val="32"/>
          <w:szCs w:val="32"/>
          <w:lang w:val="en-US" w:eastAsia="zh-CN"/>
        </w:rPr>
        <w:t>4100万元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2100万元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  <w:lang w:val="en-US" w:eastAsia="zh-CN"/>
        </w:rPr>
        <w:t>2000万元</w:t>
      </w:r>
      <w:r>
        <w:rPr>
          <w:rFonts w:eastAsia="仿宋_GB2312"/>
          <w:sz w:val="32"/>
          <w:szCs w:val="32"/>
        </w:rPr>
        <w:t>，据此，发行一般债券</w:t>
      </w:r>
      <w:r>
        <w:rPr>
          <w:rFonts w:hint="eastAsia" w:eastAsia="仿宋_GB2312"/>
          <w:sz w:val="32"/>
          <w:szCs w:val="32"/>
          <w:lang w:val="en-US" w:eastAsia="zh-CN"/>
        </w:rPr>
        <w:t>2100万元</w:t>
      </w:r>
      <w:r>
        <w:rPr>
          <w:rFonts w:eastAsia="仿宋_GB2312"/>
          <w:sz w:val="32"/>
          <w:szCs w:val="32"/>
        </w:rPr>
        <w:t>，专项债券</w:t>
      </w:r>
      <w:r>
        <w:rPr>
          <w:rFonts w:hint="eastAsia" w:eastAsia="仿宋_GB2312"/>
          <w:sz w:val="32"/>
          <w:szCs w:val="32"/>
          <w:lang w:eastAsia="zh-CN"/>
        </w:rPr>
        <w:t>万元</w:t>
      </w:r>
      <w:r>
        <w:rPr>
          <w:rFonts w:eastAsia="仿宋_GB2312"/>
          <w:sz w:val="32"/>
          <w:szCs w:val="32"/>
        </w:rPr>
        <w:t>，平均利率</w:t>
      </w:r>
      <w:r>
        <w:rPr>
          <w:rFonts w:hint="eastAsia" w:eastAsia="仿宋_GB2312"/>
          <w:sz w:val="32"/>
          <w:szCs w:val="32"/>
          <w:lang w:val="en-US" w:eastAsia="zh-CN"/>
        </w:rPr>
        <w:t>3.09%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(三)地方政府债务还本付息情况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  <w:lang w:val="en-US" w:eastAsia="zh-CN"/>
        </w:rPr>
        <w:t>3760万元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  <w:lang w:val="en-US" w:eastAsia="zh-CN"/>
        </w:rPr>
        <w:t>3760万元</w:t>
      </w:r>
      <w:r>
        <w:rPr>
          <w:rFonts w:eastAsia="仿宋_GB2312"/>
          <w:sz w:val="32"/>
          <w:szCs w:val="32"/>
        </w:rPr>
        <w:t>，专项债务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，支付地方政府债券利息</w:t>
      </w:r>
      <w:r>
        <w:rPr>
          <w:rFonts w:hint="eastAsia" w:eastAsia="仿宋_GB2312"/>
          <w:sz w:val="32"/>
          <w:szCs w:val="32"/>
          <w:lang w:val="en-US" w:eastAsia="zh-CN"/>
        </w:rPr>
        <w:t>615.98万元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  <w:lang w:val="en-US" w:eastAsia="zh-CN"/>
        </w:rPr>
        <w:t>501.09万元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  <w:lang w:val="en-US" w:eastAsia="zh-CN"/>
        </w:rPr>
        <w:t>140.7万元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0B44"/>
    <w:rsid w:val="01BC24B7"/>
    <w:rsid w:val="02251F56"/>
    <w:rsid w:val="024B7893"/>
    <w:rsid w:val="027749E1"/>
    <w:rsid w:val="029441AA"/>
    <w:rsid w:val="029730DD"/>
    <w:rsid w:val="030833CB"/>
    <w:rsid w:val="035D057A"/>
    <w:rsid w:val="037A226D"/>
    <w:rsid w:val="05D7390D"/>
    <w:rsid w:val="06AA2051"/>
    <w:rsid w:val="07817B4D"/>
    <w:rsid w:val="083E4717"/>
    <w:rsid w:val="08CC7F8F"/>
    <w:rsid w:val="097B2388"/>
    <w:rsid w:val="09AF3DAA"/>
    <w:rsid w:val="0C2A4F16"/>
    <w:rsid w:val="0C8203F9"/>
    <w:rsid w:val="0CAF3069"/>
    <w:rsid w:val="0D657360"/>
    <w:rsid w:val="0DB55B53"/>
    <w:rsid w:val="0DB945B1"/>
    <w:rsid w:val="0DBF09E6"/>
    <w:rsid w:val="0DDB01CB"/>
    <w:rsid w:val="0F8047DD"/>
    <w:rsid w:val="10725A24"/>
    <w:rsid w:val="11646758"/>
    <w:rsid w:val="11C34DDC"/>
    <w:rsid w:val="11E30ED3"/>
    <w:rsid w:val="12366F12"/>
    <w:rsid w:val="12442B3B"/>
    <w:rsid w:val="125F155D"/>
    <w:rsid w:val="12D116CF"/>
    <w:rsid w:val="12E511A1"/>
    <w:rsid w:val="12F249F9"/>
    <w:rsid w:val="133A76FA"/>
    <w:rsid w:val="14A6192D"/>
    <w:rsid w:val="14BE6910"/>
    <w:rsid w:val="14ED3950"/>
    <w:rsid w:val="15E749D1"/>
    <w:rsid w:val="161C2F53"/>
    <w:rsid w:val="16234C38"/>
    <w:rsid w:val="1625638E"/>
    <w:rsid w:val="16E66F40"/>
    <w:rsid w:val="16F51CAB"/>
    <w:rsid w:val="176D75C1"/>
    <w:rsid w:val="17DC529B"/>
    <w:rsid w:val="17E27C2D"/>
    <w:rsid w:val="18BC5BF7"/>
    <w:rsid w:val="18DA3FEA"/>
    <w:rsid w:val="18DE0AB9"/>
    <w:rsid w:val="1999722C"/>
    <w:rsid w:val="19A6600F"/>
    <w:rsid w:val="1A2F0064"/>
    <w:rsid w:val="1A9F2194"/>
    <w:rsid w:val="1AE3631F"/>
    <w:rsid w:val="1BCF358C"/>
    <w:rsid w:val="1C944DFE"/>
    <w:rsid w:val="1CFC0066"/>
    <w:rsid w:val="1EB922DD"/>
    <w:rsid w:val="1EF77D96"/>
    <w:rsid w:val="1F132472"/>
    <w:rsid w:val="216A706B"/>
    <w:rsid w:val="21BA6657"/>
    <w:rsid w:val="237905B9"/>
    <w:rsid w:val="23940B56"/>
    <w:rsid w:val="23C15F24"/>
    <w:rsid w:val="23E965B6"/>
    <w:rsid w:val="24294657"/>
    <w:rsid w:val="253B28E9"/>
    <w:rsid w:val="2540649E"/>
    <w:rsid w:val="257810DE"/>
    <w:rsid w:val="25D303B1"/>
    <w:rsid w:val="25E925A9"/>
    <w:rsid w:val="2608400C"/>
    <w:rsid w:val="26C923E8"/>
    <w:rsid w:val="26DD1DA3"/>
    <w:rsid w:val="2774769B"/>
    <w:rsid w:val="288F7618"/>
    <w:rsid w:val="296207F0"/>
    <w:rsid w:val="29E97C76"/>
    <w:rsid w:val="2B8540D9"/>
    <w:rsid w:val="2BC35D76"/>
    <w:rsid w:val="2BF1370E"/>
    <w:rsid w:val="2C563575"/>
    <w:rsid w:val="2DF554AD"/>
    <w:rsid w:val="2EBA2E58"/>
    <w:rsid w:val="2FE34866"/>
    <w:rsid w:val="302813A9"/>
    <w:rsid w:val="30457709"/>
    <w:rsid w:val="30DE17A4"/>
    <w:rsid w:val="30E11291"/>
    <w:rsid w:val="31194F5C"/>
    <w:rsid w:val="31C67484"/>
    <w:rsid w:val="31ED4F37"/>
    <w:rsid w:val="33C03677"/>
    <w:rsid w:val="35060F63"/>
    <w:rsid w:val="38513AA8"/>
    <w:rsid w:val="397B3229"/>
    <w:rsid w:val="39AA47DA"/>
    <w:rsid w:val="39B0199F"/>
    <w:rsid w:val="3A296F96"/>
    <w:rsid w:val="3C632F7D"/>
    <w:rsid w:val="3D3254BB"/>
    <w:rsid w:val="3D377D1A"/>
    <w:rsid w:val="3E235E05"/>
    <w:rsid w:val="3EC8114A"/>
    <w:rsid w:val="3FB85837"/>
    <w:rsid w:val="401E1EBB"/>
    <w:rsid w:val="41010EE7"/>
    <w:rsid w:val="41015BFC"/>
    <w:rsid w:val="4216550A"/>
    <w:rsid w:val="422C0371"/>
    <w:rsid w:val="42377E0A"/>
    <w:rsid w:val="433D53AB"/>
    <w:rsid w:val="437E3838"/>
    <w:rsid w:val="44DC7851"/>
    <w:rsid w:val="46473BA5"/>
    <w:rsid w:val="472E3639"/>
    <w:rsid w:val="474073F2"/>
    <w:rsid w:val="4790399E"/>
    <w:rsid w:val="49233B9A"/>
    <w:rsid w:val="494B5154"/>
    <w:rsid w:val="49CA63B1"/>
    <w:rsid w:val="4AD67D44"/>
    <w:rsid w:val="4ADB44E6"/>
    <w:rsid w:val="4B4A2517"/>
    <w:rsid w:val="4BE3443B"/>
    <w:rsid w:val="4C391DC0"/>
    <w:rsid w:val="4C6F6B79"/>
    <w:rsid w:val="4E3141A2"/>
    <w:rsid w:val="4E944EE9"/>
    <w:rsid w:val="4EDB1AA8"/>
    <w:rsid w:val="4F2B691E"/>
    <w:rsid w:val="4F814FA4"/>
    <w:rsid w:val="510675A9"/>
    <w:rsid w:val="510F1640"/>
    <w:rsid w:val="51C26D70"/>
    <w:rsid w:val="520C6E1D"/>
    <w:rsid w:val="546A22F0"/>
    <w:rsid w:val="54822EC8"/>
    <w:rsid w:val="54A24EFE"/>
    <w:rsid w:val="54C2517F"/>
    <w:rsid w:val="564677F3"/>
    <w:rsid w:val="565F04BC"/>
    <w:rsid w:val="56C7303B"/>
    <w:rsid w:val="577266B2"/>
    <w:rsid w:val="57C955D9"/>
    <w:rsid w:val="58086497"/>
    <w:rsid w:val="580D20D5"/>
    <w:rsid w:val="587435DA"/>
    <w:rsid w:val="58786234"/>
    <w:rsid w:val="599F39AD"/>
    <w:rsid w:val="5AE16A17"/>
    <w:rsid w:val="5B02493C"/>
    <w:rsid w:val="5B060FC1"/>
    <w:rsid w:val="5B8D45FA"/>
    <w:rsid w:val="5C9F379F"/>
    <w:rsid w:val="5CBE68FD"/>
    <w:rsid w:val="5D7E2418"/>
    <w:rsid w:val="5DE628E9"/>
    <w:rsid w:val="5E1F54D7"/>
    <w:rsid w:val="5ED51150"/>
    <w:rsid w:val="5EF84B7A"/>
    <w:rsid w:val="5F9C1BF0"/>
    <w:rsid w:val="61457C9E"/>
    <w:rsid w:val="618D3469"/>
    <w:rsid w:val="6380631D"/>
    <w:rsid w:val="63C94947"/>
    <w:rsid w:val="640178DC"/>
    <w:rsid w:val="64096E51"/>
    <w:rsid w:val="64FE5EED"/>
    <w:rsid w:val="655F3910"/>
    <w:rsid w:val="66733DC1"/>
    <w:rsid w:val="66856E2E"/>
    <w:rsid w:val="675D5918"/>
    <w:rsid w:val="6779377C"/>
    <w:rsid w:val="6805576B"/>
    <w:rsid w:val="68153AE9"/>
    <w:rsid w:val="683751C7"/>
    <w:rsid w:val="69A85EE5"/>
    <w:rsid w:val="69B32990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26181B"/>
    <w:rsid w:val="70993898"/>
    <w:rsid w:val="71A909D3"/>
    <w:rsid w:val="71CF1BD1"/>
    <w:rsid w:val="73D64BA3"/>
    <w:rsid w:val="73DD7990"/>
    <w:rsid w:val="75137374"/>
    <w:rsid w:val="7683676B"/>
    <w:rsid w:val="76B24BBF"/>
    <w:rsid w:val="76ED2077"/>
    <w:rsid w:val="76EF0188"/>
    <w:rsid w:val="76FD3A7F"/>
    <w:rsid w:val="7811514C"/>
    <w:rsid w:val="787E48DC"/>
    <w:rsid w:val="79255C93"/>
    <w:rsid w:val="799A5AF8"/>
    <w:rsid w:val="7A3D6F67"/>
    <w:rsid w:val="7AD11B14"/>
    <w:rsid w:val="7AF46A7C"/>
    <w:rsid w:val="7BEB1DD2"/>
    <w:rsid w:val="7C5B31B4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2021-11-09T02:11:00Z</cp:lastPrinted>
  <dcterms:modified xsi:type="dcterms:W3CDTF">2021-11-10T01:31:44Z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