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48"/>
          <w:szCs w:val="48"/>
        </w:rPr>
      </w:pPr>
      <w:r>
        <w:rPr>
          <w:rFonts w:hint="eastAsia" w:eastAsia="方正小标宋_GBK"/>
          <w:bCs/>
          <w:kern w:val="0"/>
          <w:sz w:val="48"/>
          <w:szCs w:val="48"/>
        </w:rPr>
        <w:t>2021</w:t>
      </w:r>
      <w:r>
        <w:rPr>
          <w:rFonts w:eastAsia="方正小标宋_GBK"/>
          <w:bCs/>
          <w:kern w:val="0"/>
          <w:sz w:val="48"/>
          <w:szCs w:val="48"/>
        </w:rPr>
        <w:t>年</w:t>
      </w:r>
      <w:r>
        <w:rPr>
          <w:rFonts w:hint="eastAsia" w:eastAsia="方正小标宋_GBK"/>
          <w:bCs/>
          <w:kern w:val="0"/>
          <w:sz w:val="48"/>
          <w:szCs w:val="48"/>
        </w:rPr>
        <w:t>度永州市回龙圩管理区发展和改革委员会</w:t>
      </w:r>
      <w:r>
        <w:rPr>
          <w:rFonts w:eastAsia="方正小标宋_GBK"/>
          <w:bCs/>
          <w:kern w:val="0"/>
          <w:sz w:val="48"/>
          <w:szCs w:val="48"/>
        </w:rPr>
        <w:t>部门预算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方正小标宋_GBK"/>
          <w:b/>
          <w:bCs/>
          <w:kern w:val="0"/>
          <w:sz w:val="32"/>
          <w:szCs w:val="32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48"/>
          <w:szCs w:val="48"/>
        </w:rPr>
      </w:pPr>
      <w:r>
        <w:rPr>
          <w:rFonts w:hint="eastAsia" w:eastAsia="方正小标宋_GBK"/>
          <w:bCs/>
          <w:kern w:val="0"/>
          <w:sz w:val="48"/>
          <w:szCs w:val="48"/>
        </w:rPr>
        <w:t xml:space="preserve">      </w:t>
      </w:r>
      <w:r>
        <w:rPr>
          <w:rFonts w:eastAsia="方正小标宋_GBK"/>
          <w:bCs/>
          <w:kern w:val="0"/>
          <w:sz w:val="48"/>
          <w:szCs w:val="48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1、部门职责</w:t>
      </w:r>
    </w:p>
    <w:p>
      <w:pPr>
        <w:widowControl/>
        <w:spacing w:line="600" w:lineRule="exac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发展计划局部门职责如下：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（1）负责拟订国民经济和社会发展战略、中长期发展规划和年度发展计划，并负责实施。提出经济发展速度、总量平衡和结构调整的目标及政策建议。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（2）负责经济运行的监测和经济发展趋势的预测。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（3）承担指导推进和综合协调管理区经济体制改革的责任。研究分析经济体制改革问题，组织拟订综合性经济体制改革方案，协调有关专项经济体制改革方案。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4）承担规划管理区内重大建设项目和生产力布局的责任。提出全社会固定资产投资总规模，监督管理政府投资项目，指导和监督政策性贷款和外资的使用，引导民间投资的使用，负责建设项目的招投标监督管理和项目稽察工作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（5）分析区域经济和城镇化发展情况，提出区域经济发展、重点基础设施建设、生态环境建设、经济结构调整、资源开发利用以及重大项目建设建议。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（6）拟订区域经济发展、资源开发、生产力布局和生态环境建设规划，提出地区开发建设计划。引导、促进区域经济结构合理化布局和协调发展。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（7）提出经济与社会协调发展、相互促进的政策建议，支持各项社会事业的协调发展。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（8）推进可持续发展战略，负责节能减排的综合协调工作，组织拟订资源综合利用规划，会同有关部门编制生态建设规划，协调生态建设和资源节约综合利用的重大问题。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（9）研究提出服务业发展战略和政策措施，协调服务业发展中的重大问题。</w:t>
      </w:r>
    </w:p>
    <w:p>
      <w:pPr>
        <w:pStyle w:val="4"/>
        <w:spacing w:before="0" w:beforeAutospacing="0" w:after="0" w:afterAutospacing="0" w:line="520" w:lineRule="exact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/>
          <w:kern w:val="2"/>
          <w:sz w:val="28"/>
          <w:szCs w:val="28"/>
        </w:rPr>
        <w:t>（10）承办管理区管委会交办的其他事项。</w:t>
      </w:r>
    </w:p>
    <w:p>
      <w:pPr>
        <w:widowControl/>
        <w:spacing w:line="600" w:lineRule="exac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环境保护局部门职责如下：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（1）贯彻执行国家环境保护的方针、政策和法律、法规，按照上级主管部门的要求做好辖区内的环境监管工作。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（2）拟定全区环境保护规划和计划；组织拟定和监管实施管理区确定的重点区域、重点流域污染防治规范和生态保护规划；组织编制全区环境功能区划。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（3）组织实施各项环境管理制度；按有关规定审批全区开发建设项目环境影响报告文件；开展城乡环境综合整治及定量考核工作；监管管理农村生态环境保护，整治开展全区生态示范区建设和生态农业建设。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（4）织实施全区有关大气、水体、土壤、噪声、固体废物、有毒化学品、辐射源、放射性物体及机动车排污的环境监管和污染防治工作。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（5）负责全区污染物排放和排放设施动转情况的监管检查，依法查处各种环境违法行为。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（6）负责辖区内污水、废气、固体废弃物、噪声、放射性物质的排污征收管理和排污费的年度收支预决算编制工作。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（7）调查处理环境污染事故、生态破坏事件，协调处理环境污染投诉和纠纷；组织开展全区环境保护执法检查活动。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（8）负责全区环境监察、统计、信息工作；组织对全区环境质量常规监测、污染源监督性监测以及各项服务型监测。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（9）组织全区环境保护宣传教育工作，推动公众参与环境保护。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（10）承办区党委、区管委交办的其它事项。</w:t>
      </w:r>
    </w:p>
    <w:p>
      <w:pPr>
        <w:widowControl/>
        <w:spacing w:line="600" w:lineRule="exac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统计局部门职责如下：</w:t>
      </w:r>
    </w:p>
    <w:p>
      <w:pPr>
        <w:widowControl/>
        <w:spacing w:line="600" w:lineRule="exac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（1）依照国家法律、法规，制定全区统计工作现代化建设规划和统计调查计划，组织领导和协调全区统计工作，检查监督全区统计法规的实施；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（2）在区管委领导下，会同有关部门组织重大的区情区力普查；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（3）搜集、整理、提供全区性的基本统计资料，并对国民经济、社会发展和科技进步情况进行统计调查、统计分析、统计预测和统计监督，及时向区党委、管委和其它有关部门提供咨询建议；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（4）宣传、贯彻统计法律法规，组织统计执法检查，查处统计违法案件；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（5）为区管委领导考核提供统计数据；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（6）审批、指导区各部门制定的统计调查计划、调查方案以及制发的统计调查表；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（7）检查、审定、管理、公布、出版全区性的基本统计资料，定期发布全区国民经济和社会发展情况的统计公报；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（8）建立和管理本区统计信息自动化系统和统计数据库；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（9）组织全区统计干部的</w:t>
      </w:r>
      <w:r>
        <w:fldChar w:fldCharType="begin"/>
      </w:r>
      <w:r>
        <w:instrText xml:space="preserve"> HYPERLINK "https://www.baidu.com/s?wd=%E7%BB%A7%E7%BB%AD%E6%95%99%E8%82%B2&amp;tn=SE_PcZhidaonwhc_ngpagmjz&amp;rsv_dl=gh_pc_zhidao" \t "https://zhidao.baidu.com/question/_blank" </w:instrText>
      </w:r>
      <w:r>
        <w:fldChar w:fldCharType="separate"/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继续教育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、</w:t>
      </w:r>
      <w:r>
        <w:fldChar w:fldCharType="begin"/>
      </w:r>
      <w:r>
        <w:instrText xml:space="preserve"> HYPERLINK "https://www.baidu.com/s?wd=%E7%BB%9F%E8%AE%A1%E4%B8%93%E4%B8%9A&amp;tn=SE_PcZhidaonwhc_ngpagmjz&amp;rsv_dl=gh_pc_zhidao" \t "https://zhidao.baidu.com/question/_blank" </w:instrText>
      </w:r>
      <w:r>
        <w:fldChar w:fldCharType="separate"/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统计专业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知识培训；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（10）接受区内外统计信息用户的咨询,承接委托统计调查任务；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（11）承办区管委领导交办的其它事项。</w:t>
      </w:r>
    </w:p>
    <w:p>
      <w:pPr>
        <w:widowControl/>
        <w:spacing w:line="60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2、</w:t>
      </w:r>
      <w:r>
        <w:rPr>
          <w:rFonts w:ascii="黑体" w:hAnsi="黑体" w:eastAsia="黑体"/>
          <w:b/>
          <w:sz w:val="32"/>
          <w:szCs w:val="32"/>
        </w:rPr>
        <w:t>机构设置。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永州市回龙圩管理区发展计划局现有工作人员共7名，配备主任</w:t>
      </w:r>
      <w:r>
        <w:rPr>
          <w:rFonts w:ascii="微软雅黑" w:hAnsi="微软雅黑" w:eastAsia="微软雅黑"/>
          <w:sz w:val="28"/>
          <w:szCs w:val="28"/>
        </w:rPr>
        <w:t>1</w:t>
      </w:r>
      <w:r>
        <w:rPr>
          <w:rFonts w:hint="eastAsia" w:ascii="微软雅黑" w:hAnsi="微软雅黑" w:eastAsia="微软雅黑"/>
          <w:sz w:val="28"/>
          <w:szCs w:val="28"/>
        </w:rPr>
        <w:t>名，副主任1名。</w:t>
      </w:r>
    </w:p>
    <w:p>
      <w:pPr>
        <w:ind w:firstLine="546" w:firstLineChars="195"/>
        <w:jc w:val="left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永州市回龙圩管理区环境保护局</w:t>
      </w:r>
      <w:r>
        <w:rPr>
          <w:rFonts w:hint="eastAsia" w:ascii="微软雅黑" w:hAnsi="微软雅黑" w:eastAsia="微软雅黑" w:cs="宋体"/>
          <w:sz w:val="28"/>
          <w:szCs w:val="28"/>
        </w:rPr>
        <w:t>是区管委下辖的正科级经济管理部门之一，是按照独立设置、独立运行的机构来管理的。下设4个职能股室，即办公室、财务室、环境管理股和法制宣传股。下设2个直属事业单位，即环境监察大队和环境监测站。现在岗工作人员共3人，其中局长1名。</w:t>
      </w:r>
    </w:p>
    <w:p>
      <w:pPr>
        <w:ind w:firstLine="546" w:firstLineChars="195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/>
          <w:bCs/>
          <w:kern w:val="0"/>
          <w:sz w:val="28"/>
          <w:szCs w:val="28"/>
        </w:rPr>
        <w:t>永州市回龙圩管理区统计局</w:t>
      </w:r>
      <w:r>
        <w:rPr>
          <w:rFonts w:hint="eastAsia" w:ascii="微软雅黑" w:hAnsi="微软雅黑" w:eastAsia="微软雅黑" w:cs="宋体"/>
          <w:sz w:val="28"/>
          <w:szCs w:val="28"/>
        </w:rPr>
        <w:t>现在岗工作人员共2人，其中局长1名。</w:t>
      </w:r>
      <w:r>
        <w:rPr>
          <w:rFonts w:hint="eastAsia" w:ascii="微软雅黑" w:hAnsi="微软雅黑" w:eastAsia="微软雅黑" w:cs="宋体"/>
          <w:w w:val="80"/>
          <w:sz w:val="28"/>
          <w:szCs w:val="28"/>
        </w:rPr>
        <w:t>下</w:t>
      </w:r>
      <w:r>
        <w:rPr>
          <w:rFonts w:hint="eastAsia" w:ascii="微软雅黑" w:hAnsi="微软雅黑" w:eastAsia="微软雅黑" w:cs="微软雅黑"/>
          <w:sz w:val="28"/>
          <w:szCs w:val="28"/>
        </w:rPr>
        <w:t>设4个职能股室，即业务股、法规股、住户调查队、普查办。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</w:rPr>
        <w:t>发展计划局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</w:t>
      </w:r>
      <w:r>
        <w:rPr>
          <w:rFonts w:hint="eastAsia" w:eastAsia="仿宋_GB2312"/>
          <w:sz w:val="32"/>
          <w:szCs w:val="32"/>
        </w:rPr>
        <w:t>环境保护局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3、统计局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4、能源局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</w:rPr>
        <w:t>217.85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217.85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万元。收入较去年减少</w:t>
      </w:r>
      <w:r>
        <w:rPr>
          <w:rFonts w:hint="eastAsia" w:eastAsia="仿宋_GB2312"/>
          <w:sz w:val="32"/>
          <w:szCs w:val="32"/>
        </w:rPr>
        <w:t>754.02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2020年环保局预算收入中有土壤污染防治专项资金746.65万元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</w:rPr>
        <w:t>217.85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支出43.1</w:t>
      </w:r>
      <w:r>
        <w:rPr>
          <w:rFonts w:eastAsia="仿宋_GB2312"/>
          <w:sz w:val="32"/>
          <w:szCs w:val="32"/>
        </w:rPr>
        <w:t>万元，支出较去年减少</w:t>
      </w:r>
      <w:r>
        <w:rPr>
          <w:rFonts w:hint="eastAsia" w:eastAsia="仿宋_GB2312"/>
          <w:sz w:val="32"/>
          <w:szCs w:val="32"/>
        </w:rPr>
        <w:t>3.4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劳务费减少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</w:rPr>
        <w:t>217.85</w:t>
      </w:r>
      <w:r>
        <w:rPr>
          <w:rFonts w:eastAsia="仿宋_GB2312"/>
          <w:sz w:val="32"/>
          <w:szCs w:val="32"/>
        </w:rPr>
        <w:t>万元，其中，一般公共服务支出万元</w:t>
      </w:r>
      <w:r>
        <w:rPr>
          <w:rFonts w:hint="eastAsia" w:eastAsia="仿宋_GB2312"/>
          <w:sz w:val="32"/>
          <w:szCs w:val="32"/>
        </w:rPr>
        <w:t>43.1</w:t>
      </w:r>
      <w:r>
        <w:rPr>
          <w:rFonts w:eastAsia="仿宋_GB2312"/>
          <w:sz w:val="32"/>
          <w:szCs w:val="32"/>
        </w:rPr>
        <w:t xml:space="preserve">，占 </w:t>
      </w:r>
      <w:r>
        <w:rPr>
          <w:rFonts w:hint="eastAsia" w:eastAsia="仿宋_GB2312"/>
          <w:sz w:val="32"/>
          <w:szCs w:val="32"/>
        </w:rPr>
        <w:t>19.8</w:t>
      </w:r>
      <w:r>
        <w:rPr>
          <w:rFonts w:eastAsia="仿宋_GB2312"/>
          <w:sz w:val="32"/>
          <w:szCs w:val="32"/>
        </w:rPr>
        <w:t>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</w:rPr>
        <w:t>173.85</w:t>
      </w:r>
      <w:r>
        <w:rPr>
          <w:rFonts w:eastAsia="仿宋_GB2312"/>
          <w:sz w:val="32"/>
          <w:szCs w:val="32"/>
        </w:rPr>
        <w:t>万元，主要是为保障部门正常运转、</w:t>
      </w:r>
      <w:r>
        <w:rPr>
          <w:rFonts w:eastAsia="仿宋_GB2312"/>
          <w:i/>
          <w:sz w:val="32"/>
          <w:szCs w:val="32"/>
        </w:rPr>
        <w:t>完</w:t>
      </w:r>
      <w:r>
        <w:rPr>
          <w:rFonts w:eastAsia="仿宋_GB2312"/>
          <w:sz w:val="32"/>
          <w:szCs w:val="32"/>
        </w:rPr>
        <w:t>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</w:rPr>
        <w:t>44</w:t>
      </w:r>
      <w:r>
        <w:rPr>
          <w:rFonts w:eastAsia="仿宋_GB2312"/>
          <w:sz w:val="32"/>
          <w:szCs w:val="32"/>
        </w:rPr>
        <w:t>万元，主要为</w:t>
      </w:r>
      <w:r>
        <w:rPr>
          <w:rFonts w:hint="eastAsia" w:eastAsia="仿宋_GB2312"/>
          <w:sz w:val="32"/>
          <w:szCs w:val="32"/>
        </w:rPr>
        <w:t>十四五规划编制费等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年本部门政府性基金支出预算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万元，本部门无政府性基金安排的支出</w:t>
      </w: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315" w:firstLineChars="98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年本部门机关行政事业单位的机关运行经费</w:t>
      </w:r>
      <w:r>
        <w:rPr>
          <w:rFonts w:hint="eastAsia" w:eastAsia="仿宋_GB2312"/>
          <w:sz w:val="32"/>
          <w:szCs w:val="32"/>
        </w:rPr>
        <w:t>43.1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</w:rPr>
        <w:t>3.4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</w:rPr>
        <w:t>劳务费减少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 “三公”经费预算数为</w:t>
      </w:r>
      <w:r>
        <w:rPr>
          <w:rFonts w:hint="eastAsia" w:eastAsia="仿宋_GB2312"/>
          <w:sz w:val="32"/>
          <w:szCs w:val="32"/>
        </w:rPr>
        <w:t>9.5</w:t>
      </w:r>
      <w:r>
        <w:rPr>
          <w:rFonts w:eastAsia="仿宋_GB2312"/>
          <w:sz w:val="32"/>
          <w:szCs w:val="32"/>
        </w:rPr>
        <w:t>万元，其中公务接待费</w:t>
      </w:r>
      <w:r>
        <w:rPr>
          <w:rFonts w:hint="eastAsia" w:eastAsia="仿宋_GB2312"/>
          <w:sz w:val="32"/>
          <w:szCs w:val="32"/>
        </w:rPr>
        <w:t>9.5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年“三公”经费预算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2020年“三公”经费预算</w:t>
      </w:r>
      <w:r>
        <w:rPr>
          <w:rFonts w:hint="eastAsia" w:eastAsia="仿宋_GB2312"/>
          <w:sz w:val="32"/>
          <w:szCs w:val="32"/>
        </w:rPr>
        <w:t>一致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312" w:firstLineChars="97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315" w:firstLineChars="98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spacing w:line="600" w:lineRule="exact"/>
        <w:ind w:firstLine="472" w:firstLineChars="147"/>
        <w:rPr>
          <w:rFonts w:ascii="微软雅黑" w:hAnsi="微软雅黑" w:eastAsia="微软雅黑"/>
          <w:kern w:val="0"/>
          <w:sz w:val="28"/>
          <w:szCs w:val="28"/>
          <w:u w:val="dotDash" w:color="FFFFFF" w:themeColor="background1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</w:t>
      </w:r>
      <w:r>
        <w:rPr>
          <w:rFonts w:eastAsia="仿宋_GB2312"/>
          <w:bCs/>
          <w:kern w:val="0"/>
          <w:sz w:val="32"/>
          <w:szCs w:val="32"/>
        </w:rPr>
        <w:t>本单位共有车辆</w:t>
      </w:r>
      <w:r>
        <w:rPr>
          <w:rFonts w:hint="eastAsia" w:eastAsia="仿宋_GB2312"/>
          <w:bCs/>
          <w:kern w:val="0"/>
          <w:sz w:val="32"/>
          <w:szCs w:val="32"/>
        </w:rPr>
        <w:t>8</w:t>
      </w:r>
      <w:r>
        <w:rPr>
          <w:rFonts w:eastAsia="仿宋_GB2312"/>
          <w:bCs/>
          <w:kern w:val="0"/>
          <w:sz w:val="32"/>
          <w:szCs w:val="32"/>
        </w:rPr>
        <w:t>辆</w:t>
      </w:r>
      <w:r>
        <w:rPr>
          <w:rFonts w:hint="eastAsia" w:eastAsia="仿宋_GB2312"/>
          <w:bCs/>
          <w:kern w:val="0"/>
          <w:sz w:val="32"/>
          <w:szCs w:val="32"/>
        </w:rPr>
        <w:t>（其中2辆车于2016年公车改革后移至后管中心使用，另外6台车城管中心在使用）</w:t>
      </w:r>
      <w:r>
        <w:rPr>
          <w:rFonts w:eastAsia="仿宋_GB2312"/>
          <w:bCs/>
          <w:kern w:val="0"/>
          <w:sz w:val="32"/>
          <w:szCs w:val="32"/>
        </w:rPr>
        <w:t>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</w:rPr>
        <w:t>217.85</w:t>
      </w:r>
      <w:r>
        <w:rPr>
          <w:rFonts w:eastAsia="仿宋_GB2312"/>
          <w:bCs/>
          <w:kern w:val="0"/>
          <w:sz w:val="32"/>
          <w:szCs w:val="32"/>
        </w:rPr>
        <w:t>元，其中，基本支出</w:t>
      </w:r>
      <w:r>
        <w:rPr>
          <w:rFonts w:hint="eastAsia" w:eastAsia="仿宋_GB2312"/>
          <w:bCs/>
          <w:kern w:val="0"/>
          <w:sz w:val="32"/>
          <w:szCs w:val="32"/>
        </w:rPr>
        <w:t>173.85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</w:rPr>
        <w:t>44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</w:rPr>
        <w:t>.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spacing w:line="600" w:lineRule="exac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7C0"/>
    <w:rsid w:val="00011244"/>
    <w:rsid w:val="00084BCF"/>
    <w:rsid w:val="00102E7B"/>
    <w:rsid w:val="001067A7"/>
    <w:rsid w:val="00125A44"/>
    <w:rsid w:val="001A09CB"/>
    <w:rsid w:val="001A3F2F"/>
    <w:rsid w:val="001B329B"/>
    <w:rsid w:val="001D010B"/>
    <w:rsid w:val="001E715F"/>
    <w:rsid w:val="002857CD"/>
    <w:rsid w:val="002A362F"/>
    <w:rsid w:val="002A5BF3"/>
    <w:rsid w:val="002D4430"/>
    <w:rsid w:val="003126CF"/>
    <w:rsid w:val="00374048"/>
    <w:rsid w:val="00393AA4"/>
    <w:rsid w:val="003F5C1E"/>
    <w:rsid w:val="0040679C"/>
    <w:rsid w:val="004F0FE1"/>
    <w:rsid w:val="005171E9"/>
    <w:rsid w:val="0053065B"/>
    <w:rsid w:val="005537DB"/>
    <w:rsid w:val="00592B11"/>
    <w:rsid w:val="005A3C7F"/>
    <w:rsid w:val="005D7E17"/>
    <w:rsid w:val="00650E57"/>
    <w:rsid w:val="006D4610"/>
    <w:rsid w:val="00721907"/>
    <w:rsid w:val="007233DF"/>
    <w:rsid w:val="00741DF4"/>
    <w:rsid w:val="007B5911"/>
    <w:rsid w:val="007C26E6"/>
    <w:rsid w:val="007F319A"/>
    <w:rsid w:val="00843595"/>
    <w:rsid w:val="00844E49"/>
    <w:rsid w:val="00864FE0"/>
    <w:rsid w:val="00900682"/>
    <w:rsid w:val="00941EED"/>
    <w:rsid w:val="00960B1E"/>
    <w:rsid w:val="009B47FF"/>
    <w:rsid w:val="009C2004"/>
    <w:rsid w:val="00A27BFF"/>
    <w:rsid w:val="00A55BA0"/>
    <w:rsid w:val="00A63A51"/>
    <w:rsid w:val="00AD6EA3"/>
    <w:rsid w:val="00AE2B1A"/>
    <w:rsid w:val="00BD7B5F"/>
    <w:rsid w:val="00C1041B"/>
    <w:rsid w:val="00C46DD4"/>
    <w:rsid w:val="00C90F6F"/>
    <w:rsid w:val="00D00B4B"/>
    <w:rsid w:val="00D15D8E"/>
    <w:rsid w:val="00D83615"/>
    <w:rsid w:val="00D948A2"/>
    <w:rsid w:val="00D96573"/>
    <w:rsid w:val="00DA60DC"/>
    <w:rsid w:val="00DD28D9"/>
    <w:rsid w:val="00E1312D"/>
    <w:rsid w:val="00E50930"/>
    <w:rsid w:val="00E847B5"/>
    <w:rsid w:val="00E947C0"/>
    <w:rsid w:val="00EF1D93"/>
    <w:rsid w:val="00EF7864"/>
    <w:rsid w:val="00F41D3A"/>
    <w:rsid w:val="00F54B20"/>
    <w:rsid w:val="00F57584"/>
    <w:rsid w:val="00F8654C"/>
    <w:rsid w:val="00FA142E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AF3DAA"/>
    <w:rsid w:val="0C2A4F16"/>
    <w:rsid w:val="0C8203F9"/>
    <w:rsid w:val="0CAF3069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A6600F"/>
    <w:rsid w:val="1A9F2194"/>
    <w:rsid w:val="1BCF358C"/>
    <w:rsid w:val="1EB922DD"/>
    <w:rsid w:val="1EF77D96"/>
    <w:rsid w:val="216A706B"/>
    <w:rsid w:val="21BA6657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DF554AD"/>
    <w:rsid w:val="302813A9"/>
    <w:rsid w:val="30457709"/>
    <w:rsid w:val="31194F5C"/>
    <w:rsid w:val="35060F63"/>
    <w:rsid w:val="38513AA8"/>
    <w:rsid w:val="397B3229"/>
    <w:rsid w:val="39AA47DA"/>
    <w:rsid w:val="39B0199F"/>
    <w:rsid w:val="3C632F7D"/>
    <w:rsid w:val="3D3254BB"/>
    <w:rsid w:val="3D530299"/>
    <w:rsid w:val="3EC8114A"/>
    <w:rsid w:val="41015BFC"/>
    <w:rsid w:val="4216550A"/>
    <w:rsid w:val="422C0371"/>
    <w:rsid w:val="42377E0A"/>
    <w:rsid w:val="433D53AB"/>
    <w:rsid w:val="437E3838"/>
    <w:rsid w:val="44DC7851"/>
    <w:rsid w:val="46473BA5"/>
    <w:rsid w:val="472E3639"/>
    <w:rsid w:val="49233B9A"/>
    <w:rsid w:val="494B5154"/>
    <w:rsid w:val="4AD67D44"/>
    <w:rsid w:val="4B2F27D8"/>
    <w:rsid w:val="4BE3443B"/>
    <w:rsid w:val="4C391DC0"/>
    <w:rsid w:val="4C6F6B79"/>
    <w:rsid w:val="4E3141A2"/>
    <w:rsid w:val="4E944EE9"/>
    <w:rsid w:val="4F814FA4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EA7C43"/>
    <w:rsid w:val="5AE16A17"/>
    <w:rsid w:val="5B02493C"/>
    <w:rsid w:val="5B060FC1"/>
    <w:rsid w:val="5C9F379F"/>
    <w:rsid w:val="5D7E2418"/>
    <w:rsid w:val="5DE628E9"/>
    <w:rsid w:val="5E1F54D7"/>
    <w:rsid w:val="5EF84B7A"/>
    <w:rsid w:val="5F9C1BF0"/>
    <w:rsid w:val="61457C9E"/>
    <w:rsid w:val="618D3469"/>
    <w:rsid w:val="63C94947"/>
    <w:rsid w:val="640178DC"/>
    <w:rsid w:val="64096E51"/>
    <w:rsid w:val="64FE5EED"/>
    <w:rsid w:val="655F3910"/>
    <w:rsid w:val="66733DC1"/>
    <w:rsid w:val="66856E2E"/>
    <w:rsid w:val="675D5918"/>
    <w:rsid w:val="67AB79D2"/>
    <w:rsid w:val="6805576B"/>
    <w:rsid w:val="68153AE9"/>
    <w:rsid w:val="683751C7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1A909D3"/>
    <w:rsid w:val="71CF1BD1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574</Words>
  <Characters>3274</Characters>
  <Lines>27</Lines>
  <Paragraphs>7</Paragraphs>
  <TotalTime>6</TotalTime>
  <ScaleCrop>false</ScaleCrop>
  <LinksUpToDate>false</LinksUpToDate>
  <CharactersWithSpaces>3841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2021-11-04T00:20:00Z</cp:lastPrinted>
  <dcterms:modified xsi:type="dcterms:W3CDTF">2021-11-08T03:09:35Z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