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eastAsia="仿宋_GB2312"/>
          <w:bCs/>
          <w:kern w:val="0"/>
          <w:sz w:val="32"/>
          <w:szCs w:val="32"/>
        </w:rPr>
      </w:pPr>
    </w:p>
    <w:p>
      <w:pPr>
        <w:widowControl/>
        <w:spacing w:line="600" w:lineRule="exact"/>
        <w:jc w:val="center"/>
        <w:rPr>
          <w:rFonts w:eastAsia="方正小标宋_GBK"/>
          <w:bCs/>
          <w:kern w:val="0"/>
          <w:sz w:val="44"/>
          <w:szCs w:val="44"/>
        </w:rPr>
      </w:pPr>
      <w:r>
        <w:rPr>
          <w:rFonts w:hint="eastAsia" w:eastAsia="方正小标宋_GBK"/>
          <w:bCs/>
          <w:kern w:val="0"/>
          <w:sz w:val="44"/>
          <w:szCs w:val="44"/>
          <w:lang w:val="en-US" w:eastAsia="zh-CN"/>
        </w:rPr>
        <w:t>2021</w:t>
      </w:r>
      <w:r>
        <w:rPr>
          <w:rFonts w:eastAsia="方正小标宋_GBK"/>
          <w:bCs/>
          <w:kern w:val="0"/>
          <w:sz w:val="44"/>
          <w:szCs w:val="44"/>
        </w:rPr>
        <w:t>年</w:t>
      </w:r>
      <w:r>
        <w:rPr>
          <w:rFonts w:hint="eastAsia" w:eastAsia="方正小标宋_GBK"/>
          <w:bCs/>
          <w:kern w:val="0"/>
          <w:sz w:val="44"/>
          <w:szCs w:val="44"/>
        </w:rPr>
        <w:t>永州市回龙圩管理区经济作物管理办公室</w:t>
      </w:r>
      <w:r>
        <w:rPr>
          <w:rFonts w:eastAsia="方正小标宋_GBK"/>
          <w:bCs/>
          <w:kern w:val="0"/>
          <w:sz w:val="44"/>
          <w:szCs w:val="44"/>
        </w:rPr>
        <w:t>部门预算</w:t>
      </w:r>
    </w:p>
    <w:p>
      <w:pPr>
        <w:widowControl/>
        <w:spacing w:line="600" w:lineRule="exact"/>
        <w:jc w:val="center"/>
        <w:rPr>
          <w:rFonts w:eastAsia="楷体_GB2312"/>
          <w:bCs/>
          <w:kern w:val="0"/>
          <w:sz w:val="32"/>
          <w:szCs w:val="32"/>
        </w:rPr>
      </w:pPr>
    </w:p>
    <w:p>
      <w:pPr>
        <w:widowControl/>
        <w:spacing w:line="600" w:lineRule="exact"/>
        <w:jc w:val="center"/>
        <w:rPr>
          <w:rFonts w:eastAsia="黑体"/>
          <w:bCs/>
          <w:kern w:val="0"/>
          <w:sz w:val="32"/>
          <w:szCs w:val="32"/>
        </w:rPr>
      </w:pPr>
      <w:r>
        <w:rPr>
          <w:rFonts w:eastAsia="黑体"/>
          <w:bCs/>
          <w:kern w:val="0"/>
          <w:sz w:val="32"/>
          <w:szCs w:val="32"/>
        </w:rPr>
        <w:t>目 录</w:t>
      </w:r>
    </w:p>
    <w:p>
      <w:pPr>
        <w:widowControl/>
        <w:spacing w:line="600" w:lineRule="exact"/>
        <w:ind w:firstLine="643" w:firstLineChars="200"/>
        <w:rPr>
          <w:rFonts w:eastAsia="方正小标宋_GBK"/>
          <w:bCs/>
          <w:kern w:val="0"/>
          <w:sz w:val="32"/>
          <w:szCs w:val="32"/>
        </w:rPr>
      </w:pPr>
      <w:r>
        <w:rPr>
          <w:rFonts w:eastAsia="仿宋_GB2312"/>
          <w:b/>
          <w:bCs/>
          <w:kern w:val="0"/>
          <w:sz w:val="32"/>
          <w:szCs w:val="32"/>
        </w:rPr>
        <w:t xml:space="preserve">第一部分 </w:t>
      </w:r>
      <w:r>
        <w:rPr>
          <w:rFonts w:hint="eastAsia" w:eastAsia="仿宋_GB2312"/>
          <w:b/>
          <w:bCs/>
          <w:kern w:val="0"/>
          <w:sz w:val="32"/>
          <w:szCs w:val="32"/>
          <w:lang w:val="en-US" w:eastAsia="zh-CN"/>
        </w:rPr>
        <w:t>2021</w:t>
      </w:r>
      <w:r>
        <w:rPr>
          <w:rFonts w:eastAsia="仿宋_GB2312"/>
          <w:b/>
          <w:bCs/>
          <w:kern w:val="0"/>
          <w:sz w:val="32"/>
          <w:szCs w:val="32"/>
        </w:rPr>
        <w:t>年部门预算说明</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 xml:space="preserve">第二部分 </w:t>
      </w:r>
      <w:r>
        <w:rPr>
          <w:rFonts w:hint="eastAsia" w:eastAsia="仿宋_GB2312"/>
          <w:b/>
          <w:bCs/>
          <w:kern w:val="0"/>
          <w:sz w:val="32"/>
          <w:szCs w:val="32"/>
          <w:lang w:val="en-US" w:eastAsia="zh-CN"/>
        </w:rPr>
        <w:t>2021</w:t>
      </w:r>
      <w:r>
        <w:rPr>
          <w:rFonts w:eastAsia="仿宋_GB2312"/>
          <w:b/>
          <w:bCs/>
          <w:kern w:val="0"/>
          <w:sz w:val="32"/>
          <w:szCs w:val="32"/>
        </w:rPr>
        <w:t>年部门预算表</w:t>
      </w:r>
    </w:p>
    <w:p>
      <w:pPr>
        <w:widowControl/>
        <w:spacing w:line="600" w:lineRule="exact"/>
        <w:ind w:firstLine="640" w:firstLineChars="200"/>
        <w:rPr>
          <w:rFonts w:hint="eastAsia" w:eastAsia="仿宋_GB2312"/>
          <w:sz w:val="32"/>
          <w:szCs w:val="32"/>
        </w:rPr>
      </w:pPr>
      <w:r>
        <w:rPr>
          <w:rFonts w:hint="eastAsia" w:eastAsia="仿宋_GB2312"/>
          <w:sz w:val="32"/>
          <w:szCs w:val="32"/>
        </w:rPr>
        <w:t>1、部门收支总体情况表</w:t>
      </w:r>
    </w:p>
    <w:p>
      <w:pPr>
        <w:widowControl/>
        <w:spacing w:line="600" w:lineRule="exact"/>
        <w:ind w:firstLine="640" w:firstLineChars="200"/>
        <w:rPr>
          <w:rFonts w:hint="eastAsia" w:eastAsia="仿宋_GB2312"/>
          <w:sz w:val="32"/>
          <w:szCs w:val="32"/>
        </w:rPr>
      </w:pPr>
      <w:r>
        <w:rPr>
          <w:rFonts w:hint="eastAsia" w:eastAsia="仿宋_GB2312"/>
          <w:sz w:val="32"/>
          <w:szCs w:val="32"/>
        </w:rPr>
        <w:t>2、部门收入总体情况表</w:t>
      </w:r>
    </w:p>
    <w:p>
      <w:pPr>
        <w:widowControl/>
        <w:spacing w:line="600" w:lineRule="exact"/>
        <w:ind w:firstLine="640" w:firstLineChars="200"/>
        <w:rPr>
          <w:rFonts w:hint="eastAsia" w:eastAsia="仿宋_GB2312"/>
          <w:sz w:val="32"/>
          <w:szCs w:val="32"/>
        </w:rPr>
      </w:pPr>
      <w:r>
        <w:rPr>
          <w:rFonts w:hint="eastAsia" w:eastAsia="仿宋_GB2312"/>
          <w:sz w:val="32"/>
          <w:szCs w:val="32"/>
        </w:rPr>
        <w:t>3、部门支出总体情况表</w:t>
      </w:r>
    </w:p>
    <w:p>
      <w:pPr>
        <w:widowControl/>
        <w:spacing w:line="600" w:lineRule="exact"/>
        <w:ind w:firstLine="640" w:firstLineChars="200"/>
        <w:rPr>
          <w:rFonts w:hint="eastAsia" w:eastAsia="仿宋_GB2312"/>
          <w:sz w:val="32"/>
          <w:szCs w:val="32"/>
        </w:rPr>
      </w:pPr>
      <w:r>
        <w:rPr>
          <w:rFonts w:hint="eastAsia" w:eastAsia="仿宋_GB2312"/>
          <w:sz w:val="32"/>
          <w:szCs w:val="32"/>
        </w:rPr>
        <w:t>4、财政拨款收支情况表</w:t>
      </w:r>
    </w:p>
    <w:p>
      <w:pPr>
        <w:widowControl/>
        <w:spacing w:line="600" w:lineRule="exact"/>
        <w:ind w:firstLine="640" w:firstLineChars="200"/>
        <w:rPr>
          <w:rFonts w:hint="eastAsia" w:eastAsia="仿宋_GB2312"/>
          <w:sz w:val="32"/>
          <w:szCs w:val="32"/>
        </w:rPr>
      </w:pPr>
      <w:r>
        <w:rPr>
          <w:rFonts w:hint="eastAsia" w:eastAsia="仿宋_GB2312"/>
          <w:sz w:val="32"/>
          <w:szCs w:val="32"/>
        </w:rPr>
        <w:t>5、一般公共预算支出表</w:t>
      </w:r>
    </w:p>
    <w:p>
      <w:pPr>
        <w:widowControl/>
        <w:spacing w:line="600" w:lineRule="exact"/>
        <w:ind w:firstLine="640" w:firstLineChars="200"/>
        <w:rPr>
          <w:rFonts w:hint="eastAsia" w:eastAsia="仿宋_GB2312"/>
          <w:sz w:val="32"/>
          <w:szCs w:val="32"/>
        </w:rPr>
      </w:pPr>
      <w:r>
        <w:rPr>
          <w:rFonts w:hint="eastAsia" w:eastAsia="仿宋_GB2312"/>
          <w:sz w:val="32"/>
          <w:szCs w:val="32"/>
        </w:rPr>
        <w:t>6、一般公共预算基本支出表</w:t>
      </w:r>
    </w:p>
    <w:p>
      <w:pPr>
        <w:widowControl/>
        <w:spacing w:line="600" w:lineRule="exact"/>
        <w:ind w:firstLine="640" w:firstLineChars="200"/>
        <w:rPr>
          <w:rFonts w:hint="eastAsia" w:eastAsia="仿宋_GB2312"/>
          <w:sz w:val="32"/>
          <w:szCs w:val="32"/>
        </w:rPr>
      </w:pPr>
      <w:r>
        <w:rPr>
          <w:rFonts w:hint="eastAsia" w:eastAsia="仿宋_GB2312"/>
          <w:sz w:val="32"/>
          <w:szCs w:val="32"/>
        </w:rPr>
        <w:t>7、一般公共预算“三公”经费支出表</w:t>
      </w:r>
    </w:p>
    <w:p>
      <w:pPr>
        <w:widowControl/>
        <w:spacing w:line="600" w:lineRule="exact"/>
        <w:ind w:firstLine="640" w:firstLineChars="200"/>
        <w:rPr>
          <w:rFonts w:hint="eastAsia" w:eastAsia="仿宋_GB2312"/>
          <w:sz w:val="32"/>
          <w:szCs w:val="32"/>
        </w:rPr>
      </w:pPr>
      <w:r>
        <w:rPr>
          <w:rFonts w:hint="eastAsia" w:eastAsia="仿宋_GB2312"/>
          <w:sz w:val="32"/>
          <w:szCs w:val="32"/>
        </w:rPr>
        <w:t>8、政府性基金预算支出情况表</w:t>
      </w:r>
    </w:p>
    <w:p>
      <w:pPr>
        <w:widowControl/>
        <w:spacing w:line="600" w:lineRule="exact"/>
        <w:ind w:firstLine="640" w:firstLineChars="200"/>
        <w:rPr>
          <w:rFonts w:eastAsia="仿宋_GB2312"/>
          <w:bCs/>
          <w:kern w:val="0"/>
          <w:sz w:val="32"/>
          <w:szCs w:val="32"/>
        </w:rPr>
      </w:pPr>
      <w:r>
        <w:rPr>
          <w:rFonts w:eastAsia="仿宋_GB2312"/>
          <w:bCs/>
          <w:kern w:val="0"/>
          <w:sz w:val="32"/>
          <w:szCs w:val="32"/>
        </w:rPr>
        <w:t>注：以上部门预算报表中，空表表示本部门无相关收支情况。</w:t>
      </w:r>
    </w:p>
    <w:p>
      <w:pPr>
        <w:widowControl/>
        <w:spacing w:line="600" w:lineRule="exact"/>
        <w:ind w:firstLine="640" w:firstLineChars="200"/>
        <w:rPr>
          <w:rFonts w:hint="eastAsia" w:eastAsia="仿宋_GB2312"/>
          <w:bCs/>
          <w:kern w:val="0"/>
          <w:sz w:val="32"/>
          <w:szCs w:val="32"/>
        </w:rPr>
      </w:pPr>
    </w:p>
    <w:p>
      <w:pPr>
        <w:widowControl/>
        <w:spacing w:line="600" w:lineRule="exact"/>
        <w:rPr>
          <w:rFonts w:hint="eastAsia" w:eastAsia="仿宋_GB2312"/>
          <w:bCs/>
          <w:kern w:val="0"/>
          <w:sz w:val="32"/>
          <w:szCs w:val="32"/>
        </w:rPr>
      </w:pPr>
    </w:p>
    <w:p>
      <w:pPr>
        <w:widowControl/>
        <w:spacing w:line="600" w:lineRule="exact"/>
        <w:rPr>
          <w:rFonts w:hint="eastAsia" w:eastAsia="仿宋_GB2312"/>
          <w:bCs/>
          <w:kern w:val="0"/>
          <w:sz w:val="32"/>
          <w:szCs w:val="32"/>
        </w:rPr>
      </w:pPr>
    </w:p>
    <w:p>
      <w:pPr>
        <w:widowControl/>
        <w:spacing w:line="600" w:lineRule="exact"/>
        <w:rPr>
          <w:rFonts w:hint="eastAsia" w:eastAsia="仿宋_GB2312"/>
          <w:bCs/>
          <w:kern w:val="0"/>
          <w:sz w:val="32"/>
          <w:szCs w:val="32"/>
        </w:rPr>
      </w:pPr>
    </w:p>
    <w:p>
      <w:pPr>
        <w:widowControl/>
        <w:spacing w:line="600" w:lineRule="exact"/>
        <w:rPr>
          <w:rFonts w:hint="eastAsia" w:eastAsia="仿宋_GB2312"/>
          <w:bCs/>
          <w:kern w:val="0"/>
          <w:sz w:val="32"/>
          <w:szCs w:val="32"/>
        </w:rPr>
      </w:pPr>
    </w:p>
    <w:p>
      <w:pPr>
        <w:widowControl/>
        <w:spacing w:line="600" w:lineRule="exact"/>
        <w:rPr>
          <w:rFonts w:hint="eastAsia" w:eastAsia="仿宋_GB2312"/>
          <w:bCs/>
          <w:kern w:val="0"/>
          <w:sz w:val="32"/>
          <w:szCs w:val="32"/>
        </w:rPr>
      </w:pPr>
    </w:p>
    <w:p>
      <w:pPr>
        <w:widowControl/>
        <w:spacing w:line="600" w:lineRule="exact"/>
        <w:jc w:val="center"/>
        <w:rPr>
          <w:rFonts w:eastAsia="方正小标宋_GBK"/>
          <w:bCs/>
          <w:kern w:val="0"/>
          <w:sz w:val="36"/>
          <w:szCs w:val="36"/>
        </w:rPr>
      </w:pPr>
      <w:r>
        <w:rPr>
          <w:rFonts w:eastAsia="方正小标宋_GBK"/>
          <w:bCs/>
          <w:kern w:val="0"/>
          <w:sz w:val="36"/>
          <w:szCs w:val="36"/>
        </w:rPr>
        <w:t>第一部分 部门预算说明</w:t>
      </w:r>
    </w:p>
    <w:p>
      <w:pPr>
        <w:widowControl/>
        <w:spacing w:line="600" w:lineRule="exact"/>
        <w:jc w:val="left"/>
        <w:rPr>
          <w:rFonts w:eastAsia="仿宋_GB2312"/>
          <w:b/>
          <w:bCs/>
          <w:kern w:val="0"/>
          <w:sz w:val="32"/>
          <w:szCs w:val="32"/>
        </w:rPr>
      </w:pPr>
    </w:p>
    <w:p>
      <w:pPr>
        <w:widowControl/>
        <w:spacing w:line="600" w:lineRule="exact"/>
        <w:ind w:firstLine="627" w:firstLineChars="196"/>
        <w:jc w:val="left"/>
        <w:rPr>
          <w:rFonts w:eastAsia="黑体"/>
          <w:bCs/>
          <w:kern w:val="0"/>
          <w:sz w:val="32"/>
          <w:szCs w:val="32"/>
        </w:rPr>
      </w:pPr>
      <w:r>
        <w:rPr>
          <w:rFonts w:eastAsia="黑体"/>
          <w:bCs/>
          <w:kern w:val="0"/>
          <w:sz w:val="32"/>
          <w:szCs w:val="32"/>
        </w:rPr>
        <w:t>一、部门基本概况</w:t>
      </w:r>
    </w:p>
    <w:p>
      <w:pPr>
        <w:widowControl/>
        <w:spacing w:line="600" w:lineRule="exact"/>
        <w:ind w:firstLine="630" w:firstLineChars="196"/>
        <w:jc w:val="left"/>
        <w:rPr>
          <w:rFonts w:eastAsia="楷体_GB2312"/>
          <w:b/>
          <w:sz w:val="32"/>
          <w:szCs w:val="32"/>
        </w:rPr>
      </w:pPr>
      <w:r>
        <w:rPr>
          <w:rFonts w:eastAsia="楷体_GB2312"/>
          <w:b/>
          <w:sz w:val="32"/>
          <w:szCs w:val="32"/>
        </w:rPr>
        <w:t>（一）职能职责。</w:t>
      </w:r>
    </w:p>
    <w:p>
      <w:pPr>
        <w:widowControl/>
        <w:spacing w:line="600" w:lineRule="exact"/>
        <w:ind w:firstLine="640" w:firstLineChars="200"/>
        <w:rPr>
          <w:rFonts w:hint="eastAsia" w:ascii="Times New Roman" w:hAnsi="Times New Roman" w:eastAsia="仿宋_GB2312" w:cs="Times New Roman"/>
          <w:bCs/>
          <w:kern w:val="0"/>
          <w:sz w:val="32"/>
          <w:szCs w:val="32"/>
        </w:rPr>
      </w:pPr>
      <w:r>
        <w:rPr>
          <w:rFonts w:hint="eastAsia" w:eastAsia="仿宋_GB2312" w:cs="Times New Roman"/>
          <w:bCs/>
          <w:kern w:val="0"/>
          <w:sz w:val="32"/>
          <w:szCs w:val="32"/>
          <w:lang w:val="en-US" w:eastAsia="zh-CN"/>
        </w:rPr>
        <w:t>1.</w:t>
      </w:r>
      <w:r>
        <w:rPr>
          <w:rFonts w:hint="eastAsia" w:ascii="Times New Roman" w:hAnsi="Times New Roman" w:eastAsia="仿宋_GB2312" w:cs="Times New Roman"/>
          <w:bCs/>
          <w:kern w:val="0"/>
          <w:sz w:val="32"/>
          <w:szCs w:val="32"/>
        </w:rPr>
        <w:t xml:space="preserve">做好产业发展中长期规划；负责拟定实施方案并组织实施；研究制订管理区柑橘果树等作物结构优化调整规划、标准化规程、示范及基地建设规划。 </w:t>
      </w:r>
    </w:p>
    <w:p>
      <w:pPr>
        <w:widowControl/>
        <w:numPr>
          <w:ilvl w:val="0"/>
          <w:numId w:val="0"/>
        </w:numPr>
        <w:spacing w:line="600" w:lineRule="exact"/>
        <w:ind w:left="80" w:leftChars="0" w:firstLine="640" w:firstLineChars="200"/>
        <w:rPr>
          <w:rFonts w:hint="eastAsia" w:ascii="Times New Roman" w:hAnsi="Times New Roman" w:eastAsia="仿宋_GB2312" w:cs="Times New Roman"/>
          <w:bCs/>
          <w:kern w:val="0"/>
          <w:sz w:val="32"/>
          <w:szCs w:val="32"/>
        </w:rPr>
      </w:pPr>
      <w:r>
        <w:rPr>
          <w:rFonts w:hint="eastAsia" w:eastAsia="仿宋_GB2312" w:cs="Times New Roman"/>
          <w:bCs/>
          <w:kern w:val="0"/>
          <w:sz w:val="32"/>
          <w:szCs w:val="32"/>
          <w:lang w:val="en-US" w:eastAsia="zh-CN"/>
        </w:rPr>
        <w:t>2.</w:t>
      </w:r>
      <w:r>
        <w:rPr>
          <w:rFonts w:hint="eastAsia" w:ascii="Times New Roman" w:hAnsi="Times New Roman" w:eastAsia="仿宋_GB2312" w:cs="Times New Roman"/>
          <w:bCs/>
          <w:kern w:val="0"/>
          <w:sz w:val="32"/>
          <w:szCs w:val="32"/>
        </w:rPr>
        <w:t xml:space="preserve">负责本站相关项目的编制、申报和组织实施；组织实施管理区柑橘果树等作物新品种引试筛选和新技术的研究及引进、试验、示范、推广。 </w:t>
      </w:r>
    </w:p>
    <w:p>
      <w:pPr>
        <w:widowControl/>
        <w:numPr>
          <w:ilvl w:val="0"/>
          <w:numId w:val="0"/>
        </w:numPr>
        <w:spacing w:line="600" w:lineRule="exact"/>
        <w:ind w:left="80" w:leftChars="0" w:firstLine="640" w:firstLineChars="200"/>
        <w:rPr>
          <w:rFonts w:hint="eastAsia" w:ascii="Times New Roman" w:hAnsi="Times New Roman" w:eastAsia="仿宋_GB2312" w:cs="Times New Roman"/>
          <w:bCs/>
          <w:kern w:val="0"/>
          <w:sz w:val="32"/>
          <w:szCs w:val="32"/>
        </w:rPr>
      </w:pPr>
      <w:r>
        <w:rPr>
          <w:rFonts w:hint="eastAsia" w:eastAsia="仿宋_GB2312" w:cs="Times New Roman"/>
          <w:bCs/>
          <w:kern w:val="0"/>
          <w:sz w:val="32"/>
          <w:szCs w:val="32"/>
          <w:lang w:val="en-US" w:eastAsia="zh-CN"/>
        </w:rPr>
        <w:t>3.</w:t>
      </w:r>
      <w:r>
        <w:rPr>
          <w:rFonts w:hint="eastAsia" w:ascii="Times New Roman" w:hAnsi="Times New Roman" w:eastAsia="仿宋_GB2312" w:cs="Times New Roman"/>
          <w:bCs/>
          <w:kern w:val="0"/>
          <w:sz w:val="32"/>
          <w:szCs w:val="32"/>
        </w:rPr>
        <w:t xml:space="preserve">负责上下单位对口衔接，组织实施上级单位安排的计划，检查指导下级单位的完成情况；负责完成中央、省、市、县（区）相关协作攻关课题；负责高产创建、农民技术培训和科技咨询工作。 </w:t>
      </w:r>
    </w:p>
    <w:p>
      <w:pPr>
        <w:widowControl/>
        <w:numPr>
          <w:ilvl w:val="0"/>
          <w:numId w:val="0"/>
        </w:numPr>
        <w:spacing w:line="600" w:lineRule="exact"/>
        <w:ind w:left="80" w:leftChars="0" w:firstLine="640" w:firstLineChars="200"/>
        <w:rPr>
          <w:rFonts w:hint="eastAsia" w:ascii="Times New Roman" w:hAnsi="Times New Roman" w:eastAsia="仿宋_GB2312" w:cs="Times New Roman"/>
          <w:bCs/>
          <w:kern w:val="0"/>
          <w:sz w:val="32"/>
          <w:szCs w:val="32"/>
        </w:rPr>
      </w:pPr>
      <w:r>
        <w:rPr>
          <w:rFonts w:hint="eastAsia" w:eastAsia="仿宋_GB2312" w:cs="Times New Roman"/>
          <w:bCs/>
          <w:kern w:val="0"/>
          <w:sz w:val="32"/>
          <w:szCs w:val="32"/>
          <w:lang w:val="en-US" w:eastAsia="zh-CN"/>
        </w:rPr>
        <w:t>4.</w:t>
      </w:r>
      <w:r>
        <w:rPr>
          <w:rFonts w:hint="eastAsia" w:ascii="Times New Roman" w:hAnsi="Times New Roman" w:eastAsia="仿宋_GB2312" w:cs="Times New Roman"/>
          <w:bCs/>
          <w:kern w:val="0"/>
          <w:sz w:val="32"/>
          <w:szCs w:val="32"/>
        </w:rPr>
        <w:t>指导管理区农业技术推广机构、技术协会的相关业务工作。</w:t>
      </w:r>
    </w:p>
    <w:p>
      <w:pPr>
        <w:widowControl/>
        <w:numPr>
          <w:ilvl w:val="0"/>
          <w:numId w:val="0"/>
        </w:numPr>
        <w:spacing w:line="600" w:lineRule="exact"/>
        <w:ind w:left="80" w:leftChars="0" w:firstLine="640" w:firstLineChars="200"/>
        <w:rPr>
          <w:rFonts w:eastAsia="楷体_GB2312"/>
          <w:b/>
          <w:sz w:val="32"/>
          <w:szCs w:val="32"/>
        </w:rPr>
      </w:pPr>
      <w:r>
        <w:rPr>
          <w:rFonts w:hint="eastAsia" w:eastAsia="仿宋_GB2312" w:cs="Times New Roman"/>
          <w:bCs/>
          <w:kern w:val="0"/>
          <w:sz w:val="32"/>
          <w:szCs w:val="32"/>
          <w:lang w:val="en-US" w:eastAsia="zh-CN"/>
        </w:rPr>
        <w:t>5.</w:t>
      </w:r>
      <w:r>
        <w:rPr>
          <w:rFonts w:hint="eastAsia" w:ascii="Times New Roman" w:hAnsi="Times New Roman" w:eastAsia="仿宋_GB2312" w:cs="Times New Roman"/>
          <w:bCs/>
          <w:kern w:val="0"/>
          <w:sz w:val="32"/>
          <w:szCs w:val="32"/>
        </w:rPr>
        <w:t>承办管理区管委会交办的其他事项。</w:t>
      </w:r>
    </w:p>
    <w:p>
      <w:pPr>
        <w:widowControl/>
        <w:numPr>
          <w:ilvl w:val="0"/>
          <w:numId w:val="1"/>
        </w:numPr>
        <w:spacing w:line="600" w:lineRule="exact"/>
        <w:ind w:firstLine="630" w:firstLineChars="196"/>
        <w:jc w:val="left"/>
        <w:rPr>
          <w:rFonts w:eastAsia="楷体_GB2312"/>
          <w:b/>
          <w:sz w:val="32"/>
          <w:szCs w:val="32"/>
        </w:rPr>
      </w:pPr>
      <w:r>
        <w:rPr>
          <w:rFonts w:eastAsia="楷体_GB2312"/>
          <w:b/>
          <w:sz w:val="32"/>
          <w:szCs w:val="32"/>
        </w:rPr>
        <w:t>机构设置。</w:t>
      </w:r>
    </w:p>
    <w:p>
      <w:pPr>
        <w:widowControl/>
        <w:spacing w:line="600" w:lineRule="exact"/>
        <w:ind w:firstLine="640" w:firstLineChars="200"/>
        <w:rPr>
          <w:rFonts w:eastAsia="楷体_GB2312"/>
          <w:b/>
          <w:sz w:val="32"/>
          <w:szCs w:val="32"/>
        </w:rPr>
      </w:pPr>
      <w:r>
        <w:rPr>
          <w:rFonts w:hint="eastAsia" w:ascii="Times New Roman" w:hAnsi="Times New Roman" w:eastAsia="仿宋_GB2312" w:cs="Times New Roman"/>
          <w:bCs/>
          <w:kern w:val="0"/>
          <w:sz w:val="32"/>
          <w:szCs w:val="32"/>
        </w:rPr>
        <w:t>永州市回龙圩管理区经济作物管理办公室现有工作人员共8名，配备主任1名。</w:t>
      </w:r>
    </w:p>
    <w:p>
      <w:pPr>
        <w:widowControl/>
        <w:spacing w:line="600" w:lineRule="exact"/>
        <w:ind w:firstLine="627" w:firstLineChars="196"/>
        <w:jc w:val="left"/>
        <w:rPr>
          <w:rFonts w:eastAsia="黑体"/>
          <w:kern w:val="0"/>
          <w:sz w:val="32"/>
          <w:szCs w:val="32"/>
        </w:rPr>
      </w:pPr>
      <w:r>
        <w:rPr>
          <w:rFonts w:eastAsia="黑体"/>
          <w:kern w:val="0"/>
          <w:sz w:val="32"/>
          <w:szCs w:val="32"/>
        </w:rPr>
        <w:t>二、部门预算单位构成</w:t>
      </w:r>
    </w:p>
    <w:p>
      <w:pPr>
        <w:widowControl/>
        <w:spacing w:line="600" w:lineRule="exact"/>
        <w:ind w:firstLine="627" w:firstLineChars="196"/>
        <w:jc w:val="left"/>
        <w:rPr>
          <w:rFonts w:eastAsia="仿宋_GB2312"/>
          <w:sz w:val="32"/>
          <w:szCs w:val="32"/>
        </w:rPr>
      </w:pPr>
      <w:r>
        <w:rPr>
          <w:rFonts w:eastAsia="仿宋_GB2312"/>
          <w:sz w:val="32"/>
          <w:szCs w:val="32"/>
        </w:rPr>
        <w:t>本部门预算为汇总预算，纳入编制范围的预算单位包括：</w:t>
      </w:r>
    </w:p>
    <w:p>
      <w:pPr>
        <w:widowControl/>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lang w:val="en-US" w:eastAsia="zh-CN"/>
        </w:rPr>
        <w:t>.</w:t>
      </w:r>
      <w:r>
        <w:rPr>
          <w:rFonts w:hint="eastAsia" w:eastAsia="仿宋_GB2312"/>
          <w:sz w:val="32"/>
          <w:szCs w:val="32"/>
          <w:lang w:eastAsia="zh-CN"/>
        </w:rPr>
        <w:t>永州市</w:t>
      </w:r>
      <w:r>
        <w:rPr>
          <w:rFonts w:hint="eastAsia" w:ascii="Times New Roman" w:hAnsi="Times New Roman" w:eastAsia="仿宋_GB2312" w:cs="Times New Roman"/>
          <w:bCs/>
          <w:kern w:val="0"/>
          <w:sz w:val="32"/>
          <w:szCs w:val="32"/>
          <w:lang w:eastAsia="zh-CN"/>
        </w:rPr>
        <w:t>回龙圩管理区经济作物办公室</w:t>
      </w:r>
      <w:r>
        <w:rPr>
          <w:rFonts w:eastAsia="仿宋_GB2312"/>
          <w:sz w:val="32"/>
          <w:szCs w:val="32"/>
        </w:rPr>
        <w:t>部门只有本级，没有其他预算单位，因此本部门预算仅含本级预算。</w:t>
      </w:r>
    </w:p>
    <w:p>
      <w:pPr>
        <w:widowControl/>
        <w:spacing w:line="600" w:lineRule="exact"/>
        <w:ind w:firstLine="627" w:firstLineChars="196"/>
        <w:jc w:val="both"/>
        <w:rPr>
          <w:rFonts w:eastAsia="黑体"/>
          <w:bCs/>
          <w:kern w:val="0"/>
          <w:sz w:val="32"/>
          <w:szCs w:val="32"/>
          <w:u w:val="none"/>
        </w:rPr>
      </w:pPr>
      <w:r>
        <w:rPr>
          <w:rFonts w:eastAsia="黑体"/>
          <w:bCs/>
          <w:kern w:val="0"/>
          <w:sz w:val="32"/>
          <w:szCs w:val="32"/>
          <w:u w:val="none"/>
        </w:rPr>
        <w:t>三、部门收支总体情况</w:t>
      </w:r>
    </w:p>
    <w:p>
      <w:pPr>
        <w:widowControl/>
        <w:spacing w:line="600" w:lineRule="exact"/>
        <w:ind w:firstLine="630" w:firstLineChars="196"/>
        <w:jc w:val="both"/>
        <w:rPr>
          <w:rFonts w:eastAsia="仿宋_GB2312"/>
          <w:b/>
          <w:sz w:val="32"/>
          <w:szCs w:val="32"/>
          <w:u w:val="none"/>
        </w:rPr>
      </w:pPr>
      <w:r>
        <w:rPr>
          <w:rFonts w:eastAsia="楷体_GB2312"/>
          <w:b/>
          <w:sz w:val="32"/>
          <w:szCs w:val="32"/>
          <w:u w:val="none"/>
        </w:rPr>
        <w:t>（一）收入预算：</w:t>
      </w:r>
      <w:r>
        <w:rPr>
          <w:rFonts w:eastAsia="仿宋_GB2312"/>
          <w:sz w:val="32"/>
          <w:szCs w:val="32"/>
          <w:u w:val="none"/>
        </w:rPr>
        <w:t>包括一般公共预算、政府性基金、国有资本经营预算等财政拨款收入，以及经营收入、事业收入等单位资金。</w:t>
      </w:r>
      <w:r>
        <w:rPr>
          <w:rFonts w:hint="eastAsia" w:eastAsia="仿宋_GB2312"/>
          <w:sz w:val="32"/>
          <w:szCs w:val="32"/>
          <w:u w:val="none"/>
          <w:lang w:val="en-US" w:eastAsia="zh-CN"/>
        </w:rPr>
        <w:t>2021</w:t>
      </w:r>
      <w:r>
        <w:rPr>
          <w:rFonts w:eastAsia="仿宋_GB2312"/>
          <w:sz w:val="32"/>
          <w:szCs w:val="32"/>
          <w:u w:val="none"/>
        </w:rPr>
        <w:t xml:space="preserve">年本部门收入预算 </w:t>
      </w:r>
      <w:r>
        <w:rPr>
          <w:rFonts w:hint="eastAsia" w:eastAsia="仿宋_GB2312"/>
          <w:sz w:val="32"/>
          <w:szCs w:val="32"/>
          <w:u w:val="none"/>
          <w:lang w:val="en-US" w:eastAsia="zh-CN"/>
        </w:rPr>
        <w:t>48.29</w:t>
      </w:r>
      <w:r>
        <w:rPr>
          <w:rFonts w:eastAsia="仿宋_GB2312"/>
          <w:sz w:val="32"/>
          <w:szCs w:val="32"/>
          <w:u w:val="none"/>
        </w:rPr>
        <w:t>万元，其中，一般公共预算拨款</w:t>
      </w:r>
      <w:r>
        <w:rPr>
          <w:rFonts w:hint="eastAsia" w:eastAsia="仿宋_GB2312"/>
          <w:sz w:val="32"/>
          <w:szCs w:val="32"/>
          <w:u w:val="none"/>
          <w:lang w:val="en-US" w:eastAsia="zh-CN"/>
        </w:rPr>
        <w:t>48.29</w:t>
      </w:r>
      <w:r>
        <w:rPr>
          <w:rFonts w:eastAsia="仿宋_GB2312"/>
          <w:sz w:val="32"/>
          <w:szCs w:val="32"/>
          <w:u w:val="none"/>
        </w:rPr>
        <w:t xml:space="preserve">万元，政府性基金预算拨款 </w:t>
      </w:r>
      <w:r>
        <w:rPr>
          <w:rFonts w:hint="eastAsia" w:eastAsia="仿宋_GB2312"/>
          <w:sz w:val="32"/>
          <w:szCs w:val="32"/>
          <w:u w:val="none"/>
          <w:lang w:val="en-US" w:eastAsia="zh-CN"/>
        </w:rPr>
        <w:t>0</w:t>
      </w:r>
      <w:r>
        <w:rPr>
          <w:rFonts w:eastAsia="仿宋_GB2312"/>
          <w:sz w:val="32"/>
          <w:szCs w:val="32"/>
          <w:u w:val="none"/>
        </w:rPr>
        <w:t xml:space="preserve">万元，国有资本经营预算拨款 </w:t>
      </w:r>
      <w:r>
        <w:rPr>
          <w:rFonts w:hint="eastAsia" w:eastAsia="仿宋_GB2312"/>
          <w:sz w:val="32"/>
          <w:szCs w:val="32"/>
          <w:u w:val="none"/>
          <w:lang w:val="en-US" w:eastAsia="zh-CN"/>
        </w:rPr>
        <w:t>0</w:t>
      </w:r>
      <w:r>
        <w:rPr>
          <w:rFonts w:eastAsia="仿宋_GB2312"/>
          <w:sz w:val="32"/>
          <w:szCs w:val="32"/>
          <w:u w:val="none"/>
        </w:rPr>
        <w:t>万元，纳入专户管理的非税收入</w:t>
      </w:r>
      <w:r>
        <w:rPr>
          <w:rFonts w:hint="eastAsia" w:eastAsia="仿宋_GB2312"/>
          <w:sz w:val="32"/>
          <w:szCs w:val="32"/>
          <w:u w:val="none"/>
          <w:lang w:val="en-US" w:eastAsia="zh-CN"/>
        </w:rPr>
        <w:t>0</w:t>
      </w:r>
      <w:r>
        <w:rPr>
          <w:rFonts w:eastAsia="仿宋_GB2312"/>
          <w:sz w:val="32"/>
          <w:szCs w:val="32"/>
          <w:u w:val="none"/>
        </w:rPr>
        <w:t>万元。</w:t>
      </w:r>
      <w:r>
        <w:rPr>
          <w:rFonts w:eastAsia="仿宋_GB2312"/>
          <w:b w:val="0"/>
          <w:bCs/>
          <w:sz w:val="32"/>
          <w:szCs w:val="32"/>
          <w:u w:val="none"/>
        </w:rPr>
        <w:t>收入较去年增加</w:t>
      </w:r>
      <w:r>
        <w:rPr>
          <w:rFonts w:hint="eastAsia" w:eastAsia="仿宋_GB2312"/>
          <w:b w:val="0"/>
          <w:bCs/>
          <w:sz w:val="32"/>
          <w:szCs w:val="32"/>
          <w:u w:val="none"/>
          <w:lang w:val="en-US" w:eastAsia="zh-CN"/>
        </w:rPr>
        <w:t>6.97</w:t>
      </w:r>
      <w:r>
        <w:rPr>
          <w:rFonts w:eastAsia="仿宋_GB2312"/>
          <w:b w:val="0"/>
          <w:bCs/>
          <w:sz w:val="32"/>
          <w:szCs w:val="32"/>
          <w:u w:val="none"/>
        </w:rPr>
        <w:t>万元，主要是</w:t>
      </w:r>
      <w:r>
        <w:rPr>
          <w:rFonts w:hint="eastAsia" w:eastAsia="仿宋_GB2312"/>
          <w:b w:val="0"/>
          <w:bCs/>
          <w:sz w:val="32"/>
          <w:szCs w:val="32"/>
          <w:u w:val="none"/>
          <w:lang w:eastAsia="zh-CN"/>
        </w:rPr>
        <w:t>本年年度增加了专项支出</w:t>
      </w:r>
      <w:r>
        <w:rPr>
          <w:rFonts w:eastAsia="仿宋_GB2312"/>
          <w:b w:val="0"/>
          <w:bCs/>
          <w:sz w:val="32"/>
          <w:szCs w:val="32"/>
          <w:u w:val="none"/>
        </w:rPr>
        <w:t>。</w:t>
      </w:r>
    </w:p>
    <w:p>
      <w:pPr>
        <w:widowControl/>
        <w:spacing w:line="600" w:lineRule="exact"/>
        <w:ind w:firstLine="630" w:firstLineChars="196"/>
        <w:jc w:val="both"/>
        <w:rPr>
          <w:rFonts w:eastAsia="仿宋_GB2312"/>
          <w:b/>
          <w:sz w:val="32"/>
          <w:szCs w:val="32"/>
          <w:u w:val="none"/>
        </w:rPr>
      </w:pPr>
      <w:r>
        <w:rPr>
          <w:rFonts w:eastAsia="楷体_GB2312"/>
          <w:b/>
          <w:sz w:val="32"/>
          <w:szCs w:val="32"/>
          <w:u w:val="none"/>
        </w:rPr>
        <w:t>（二）支出预算：</w:t>
      </w:r>
      <w:r>
        <w:rPr>
          <w:rFonts w:hint="eastAsia" w:eastAsia="楷体_GB2312"/>
          <w:b/>
          <w:sz w:val="32"/>
          <w:szCs w:val="32"/>
          <w:u w:val="none"/>
          <w:lang w:val="en-US" w:eastAsia="zh-CN"/>
        </w:rPr>
        <w:t>2021</w:t>
      </w:r>
      <w:r>
        <w:rPr>
          <w:rFonts w:eastAsia="仿宋_GB2312"/>
          <w:sz w:val="32"/>
          <w:szCs w:val="32"/>
          <w:u w:val="none"/>
        </w:rPr>
        <w:t xml:space="preserve">年本部门支出预算 </w:t>
      </w:r>
      <w:r>
        <w:rPr>
          <w:rFonts w:hint="eastAsia" w:eastAsia="仿宋_GB2312"/>
          <w:sz w:val="32"/>
          <w:szCs w:val="32"/>
          <w:u w:val="none"/>
          <w:lang w:val="en-US" w:eastAsia="zh-CN"/>
        </w:rPr>
        <w:t>48.29</w:t>
      </w:r>
      <w:r>
        <w:rPr>
          <w:rFonts w:eastAsia="仿宋_GB2312"/>
          <w:sz w:val="32"/>
          <w:szCs w:val="32"/>
          <w:u w:val="none"/>
        </w:rPr>
        <w:t>万元，其中，一般公共服务</w:t>
      </w:r>
      <w:r>
        <w:rPr>
          <w:rFonts w:hint="eastAsia" w:eastAsia="仿宋_GB2312"/>
          <w:sz w:val="32"/>
          <w:szCs w:val="32"/>
          <w:u w:val="none"/>
          <w:lang w:val="en-US" w:eastAsia="zh-CN"/>
        </w:rPr>
        <w:t>0</w:t>
      </w:r>
      <w:r>
        <w:rPr>
          <w:rFonts w:eastAsia="仿宋_GB2312"/>
          <w:sz w:val="32"/>
          <w:szCs w:val="32"/>
          <w:u w:val="none"/>
        </w:rPr>
        <w:t xml:space="preserve">万元，公共安全 </w:t>
      </w:r>
      <w:r>
        <w:rPr>
          <w:rFonts w:hint="eastAsia" w:eastAsia="仿宋_GB2312"/>
          <w:sz w:val="32"/>
          <w:szCs w:val="32"/>
          <w:u w:val="none"/>
          <w:lang w:val="en-US" w:eastAsia="zh-CN"/>
        </w:rPr>
        <w:t>0</w:t>
      </w:r>
      <w:r>
        <w:rPr>
          <w:rFonts w:eastAsia="仿宋_GB2312"/>
          <w:sz w:val="32"/>
          <w:szCs w:val="32"/>
          <w:u w:val="none"/>
        </w:rPr>
        <w:t xml:space="preserve">万元，教育 </w:t>
      </w:r>
      <w:r>
        <w:rPr>
          <w:rFonts w:hint="eastAsia" w:eastAsia="仿宋_GB2312"/>
          <w:sz w:val="32"/>
          <w:szCs w:val="32"/>
          <w:u w:val="none"/>
          <w:lang w:val="en-US" w:eastAsia="zh-CN"/>
        </w:rPr>
        <w:t>0</w:t>
      </w:r>
      <w:r>
        <w:rPr>
          <w:rFonts w:eastAsia="仿宋_GB2312"/>
          <w:sz w:val="32"/>
          <w:szCs w:val="32"/>
          <w:u w:val="none"/>
        </w:rPr>
        <w:t>万元，科学技术</w:t>
      </w:r>
      <w:r>
        <w:rPr>
          <w:rFonts w:hint="eastAsia" w:eastAsia="仿宋_GB2312"/>
          <w:sz w:val="32"/>
          <w:szCs w:val="32"/>
          <w:u w:val="none"/>
          <w:lang w:val="en-US" w:eastAsia="zh-CN"/>
        </w:rPr>
        <w:t>0</w:t>
      </w:r>
      <w:r>
        <w:rPr>
          <w:rFonts w:eastAsia="仿宋_GB2312"/>
          <w:sz w:val="32"/>
          <w:szCs w:val="32"/>
          <w:u w:val="none"/>
        </w:rPr>
        <w:t>万元，</w:t>
      </w:r>
      <w:r>
        <w:rPr>
          <w:rFonts w:hint="eastAsia" w:eastAsia="仿宋_GB2312"/>
          <w:sz w:val="32"/>
          <w:szCs w:val="32"/>
          <w:u w:val="none"/>
          <w:lang w:eastAsia="zh-CN"/>
        </w:rPr>
        <w:t>农林水支出</w:t>
      </w:r>
      <w:r>
        <w:rPr>
          <w:rFonts w:hint="eastAsia" w:eastAsia="仿宋_GB2312"/>
          <w:sz w:val="32"/>
          <w:szCs w:val="32"/>
          <w:u w:val="none"/>
          <w:lang w:val="en-US" w:eastAsia="zh-CN"/>
        </w:rPr>
        <w:t>48.29万元</w:t>
      </w:r>
      <w:r>
        <w:rPr>
          <w:rFonts w:eastAsia="仿宋_GB2312"/>
          <w:sz w:val="32"/>
          <w:szCs w:val="32"/>
          <w:u w:val="none"/>
        </w:rPr>
        <w:t>。</w:t>
      </w:r>
      <w:r>
        <w:rPr>
          <w:rFonts w:eastAsia="仿宋_GB2312"/>
          <w:b w:val="0"/>
          <w:bCs/>
          <w:sz w:val="32"/>
          <w:szCs w:val="32"/>
          <w:u w:val="none"/>
        </w:rPr>
        <w:t>支出较去年增加</w:t>
      </w:r>
      <w:r>
        <w:rPr>
          <w:rFonts w:hint="eastAsia" w:eastAsia="仿宋_GB2312"/>
          <w:b w:val="0"/>
          <w:bCs/>
          <w:sz w:val="32"/>
          <w:szCs w:val="32"/>
          <w:u w:val="none"/>
          <w:lang w:val="en-US" w:eastAsia="zh-CN"/>
        </w:rPr>
        <w:t>6.97</w:t>
      </w:r>
      <w:r>
        <w:rPr>
          <w:rFonts w:eastAsia="仿宋_GB2312"/>
          <w:b w:val="0"/>
          <w:bCs/>
          <w:sz w:val="32"/>
          <w:szCs w:val="32"/>
          <w:u w:val="none"/>
        </w:rPr>
        <w:t>万元，主要是</w:t>
      </w:r>
      <w:r>
        <w:rPr>
          <w:rFonts w:hint="eastAsia" w:eastAsia="仿宋_GB2312"/>
          <w:b w:val="0"/>
          <w:bCs/>
          <w:sz w:val="32"/>
          <w:szCs w:val="32"/>
          <w:u w:val="none"/>
          <w:lang w:eastAsia="zh-CN"/>
        </w:rPr>
        <w:t>本年年度增加了专项支出</w:t>
      </w:r>
      <w:r>
        <w:rPr>
          <w:rFonts w:eastAsia="仿宋_GB2312"/>
          <w:b w:val="0"/>
          <w:bCs/>
          <w:sz w:val="32"/>
          <w:szCs w:val="32"/>
          <w:u w:val="none"/>
        </w:rPr>
        <w:t>。</w:t>
      </w:r>
    </w:p>
    <w:p>
      <w:pPr>
        <w:widowControl/>
        <w:spacing w:line="600" w:lineRule="exact"/>
        <w:ind w:firstLine="660"/>
        <w:jc w:val="both"/>
        <w:rPr>
          <w:rFonts w:eastAsia="黑体"/>
          <w:sz w:val="32"/>
          <w:szCs w:val="32"/>
          <w:u w:val="none"/>
        </w:rPr>
      </w:pPr>
      <w:r>
        <w:rPr>
          <w:rFonts w:eastAsia="黑体"/>
          <w:sz w:val="32"/>
          <w:szCs w:val="32"/>
          <w:u w:val="none"/>
        </w:rPr>
        <w:t>四、一般公共预算拨款支出</w:t>
      </w:r>
    </w:p>
    <w:p>
      <w:pPr>
        <w:widowControl/>
        <w:spacing w:line="600" w:lineRule="exact"/>
        <w:ind w:firstLine="660"/>
        <w:jc w:val="both"/>
        <w:rPr>
          <w:rFonts w:eastAsia="黑体"/>
          <w:sz w:val="32"/>
          <w:szCs w:val="32"/>
          <w:u w:val="none"/>
        </w:rPr>
      </w:pPr>
      <w:r>
        <w:rPr>
          <w:rFonts w:hint="eastAsia" w:eastAsia="仿宋_GB2312"/>
          <w:sz w:val="32"/>
          <w:szCs w:val="32"/>
          <w:u w:val="none"/>
          <w:lang w:val="en-US" w:eastAsia="zh-CN"/>
        </w:rPr>
        <w:t>2021</w:t>
      </w:r>
      <w:r>
        <w:rPr>
          <w:rFonts w:eastAsia="仿宋_GB2312"/>
          <w:sz w:val="32"/>
          <w:szCs w:val="32"/>
          <w:u w:val="none"/>
        </w:rPr>
        <w:t>年本部门一般公共预算拨款支出预算</w:t>
      </w:r>
      <w:r>
        <w:rPr>
          <w:rFonts w:hint="eastAsia" w:eastAsia="仿宋_GB2312"/>
          <w:sz w:val="32"/>
          <w:szCs w:val="32"/>
          <w:u w:val="none"/>
          <w:lang w:val="en-US" w:eastAsia="zh-CN"/>
        </w:rPr>
        <w:t>48.29</w:t>
      </w:r>
      <w:r>
        <w:rPr>
          <w:rFonts w:eastAsia="仿宋_GB2312"/>
          <w:sz w:val="32"/>
          <w:szCs w:val="32"/>
          <w:u w:val="none"/>
        </w:rPr>
        <w:t xml:space="preserve">万元，其中，一般公共服务支出 </w:t>
      </w:r>
      <w:r>
        <w:rPr>
          <w:rFonts w:hint="eastAsia" w:eastAsia="仿宋_GB2312"/>
          <w:sz w:val="32"/>
          <w:szCs w:val="32"/>
          <w:u w:val="none"/>
          <w:lang w:val="en-US" w:eastAsia="zh-CN"/>
        </w:rPr>
        <w:t>0</w:t>
      </w:r>
      <w:r>
        <w:rPr>
          <w:rFonts w:eastAsia="仿宋_GB2312"/>
          <w:sz w:val="32"/>
          <w:szCs w:val="32"/>
          <w:u w:val="none"/>
        </w:rPr>
        <w:t xml:space="preserve">万元，占 </w:t>
      </w:r>
      <w:r>
        <w:rPr>
          <w:rFonts w:hint="eastAsia" w:eastAsia="仿宋_GB2312"/>
          <w:sz w:val="32"/>
          <w:szCs w:val="32"/>
          <w:u w:val="none"/>
          <w:lang w:val="en-US" w:eastAsia="zh-CN"/>
        </w:rPr>
        <w:t>0</w:t>
      </w:r>
      <w:r>
        <w:rPr>
          <w:rFonts w:eastAsia="仿宋_GB2312"/>
          <w:sz w:val="32"/>
          <w:szCs w:val="32"/>
          <w:u w:val="none"/>
        </w:rPr>
        <w:t xml:space="preserve"> %；公共安全支出  </w:t>
      </w:r>
      <w:r>
        <w:rPr>
          <w:rFonts w:hint="eastAsia" w:eastAsia="仿宋_GB2312"/>
          <w:sz w:val="32"/>
          <w:szCs w:val="32"/>
          <w:u w:val="none"/>
          <w:lang w:val="en-US" w:eastAsia="zh-CN"/>
        </w:rPr>
        <w:t>0</w:t>
      </w:r>
      <w:r>
        <w:rPr>
          <w:rFonts w:eastAsia="仿宋_GB2312"/>
          <w:sz w:val="32"/>
          <w:szCs w:val="32"/>
          <w:u w:val="none"/>
        </w:rPr>
        <w:t xml:space="preserve"> 万元，占 </w:t>
      </w:r>
      <w:r>
        <w:rPr>
          <w:rFonts w:hint="eastAsia" w:eastAsia="仿宋_GB2312"/>
          <w:sz w:val="32"/>
          <w:szCs w:val="32"/>
          <w:u w:val="none"/>
          <w:lang w:val="en-US" w:eastAsia="zh-CN"/>
        </w:rPr>
        <w:t>0</w:t>
      </w:r>
      <w:r>
        <w:rPr>
          <w:rFonts w:eastAsia="仿宋_GB2312"/>
          <w:sz w:val="32"/>
          <w:szCs w:val="32"/>
          <w:u w:val="none"/>
        </w:rPr>
        <w:t xml:space="preserve"> %；</w:t>
      </w:r>
      <w:r>
        <w:rPr>
          <w:rFonts w:hint="eastAsia" w:eastAsia="仿宋_GB2312"/>
          <w:sz w:val="32"/>
          <w:szCs w:val="32"/>
          <w:u w:val="none"/>
          <w:lang w:eastAsia="zh-CN"/>
        </w:rPr>
        <w:t>农林水支出</w:t>
      </w:r>
      <w:r>
        <w:rPr>
          <w:rFonts w:hint="eastAsia" w:eastAsia="仿宋_GB2312"/>
          <w:sz w:val="32"/>
          <w:szCs w:val="32"/>
          <w:u w:val="none"/>
          <w:lang w:val="en-US" w:eastAsia="zh-CN"/>
        </w:rPr>
        <w:t>48.29万元，</w:t>
      </w:r>
      <w:r>
        <w:rPr>
          <w:rFonts w:eastAsia="仿宋_GB2312"/>
          <w:sz w:val="32"/>
          <w:szCs w:val="32"/>
          <w:u w:val="none"/>
        </w:rPr>
        <w:t xml:space="preserve">占 </w:t>
      </w:r>
      <w:r>
        <w:rPr>
          <w:rFonts w:hint="eastAsia" w:eastAsia="仿宋_GB2312"/>
          <w:sz w:val="32"/>
          <w:szCs w:val="32"/>
          <w:u w:val="none"/>
          <w:lang w:val="en-US" w:eastAsia="zh-CN"/>
        </w:rPr>
        <w:t>100</w:t>
      </w:r>
      <w:r>
        <w:rPr>
          <w:rFonts w:eastAsia="仿宋_GB2312"/>
          <w:sz w:val="32"/>
          <w:szCs w:val="32"/>
          <w:u w:val="none"/>
        </w:rPr>
        <w:t xml:space="preserve"> %。具体安排情况如下：</w:t>
      </w:r>
    </w:p>
    <w:p>
      <w:pPr>
        <w:widowControl/>
        <w:spacing w:line="600" w:lineRule="exact"/>
        <w:ind w:firstLine="660"/>
        <w:jc w:val="both"/>
        <w:rPr>
          <w:rFonts w:eastAsia="黑体"/>
          <w:sz w:val="32"/>
          <w:szCs w:val="32"/>
          <w:u w:val="none"/>
        </w:rPr>
      </w:pPr>
      <w:r>
        <w:rPr>
          <w:rFonts w:eastAsia="楷体_GB2312"/>
          <w:b/>
          <w:sz w:val="32"/>
          <w:szCs w:val="32"/>
          <w:u w:val="none"/>
        </w:rPr>
        <w:t>（一）基本支出：</w:t>
      </w:r>
      <w:r>
        <w:rPr>
          <w:rFonts w:hint="eastAsia" w:eastAsia="楷体_GB2312"/>
          <w:b/>
          <w:sz w:val="32"/>
          <w:szCs w:val="32"/>
          <w:u w:val="none"/>
          <w:lang w:val="en-US" w:eastAsia="zh-CN"/>
        </w:rPr>
        <w:t>2021</w:t>
      </w:r>
      <w:r>
        <w:rPr>
          <w:rFonts w:eastAsia="仿宋_GB2312"/>
          <w:sz w:val="32"/>
          <w:szCs w:val="32"/>
          <w:u w:val="none"/>
        </w:rPr>
        <w:t xml:space="preserve">年本部门基本支出预算数  </w:t>
      </w:r>
      <w:r>
        <w:rPr>
          <w:rFonts w:hint="eastAsia" w:eastAsia="仿宋_GB2312"/>
          <w:sz w:val="32"/>
          <w:szCs w:val="32"/>
          <w:u w:val="none"/>
          <w:lang w:val="en-US" w:eastAsia="zh-CN"/>
        </w:rPr>
        <w:t>38.29</w:t>
      </w:r>
      <w:r>
        <w:rPr>
          <w:rFonts w:eastAsia="仿宋_GB2312"/>
          <w:sz w:val="32"/>
          <w:szCs w:val="32"/>
          <w:u w:val="none"/>
        </w:rPr>
        <w:t xml:space="preserve"> 万元，主要是为保障部门正常运转、完成日常工作任务而发生的各项支出，包括用于基本工资、津贴补贴等人员经费以及办公费、印刷费、水电费、办公设备购置等公用经费。</w:t>
      </w:r>
    </w:p>
    <w:p>
      <w:pPr>
        <w:widowControl/>
        <w:spacing w:line="600" w:lineRule="exact"/>
        <w:ind w:firstLine="660"/>
        <w:jc w:val="both"/>
        <w:rPr>
          <w:rFonts w:hint="eastAsia" w:eastAsia="仿宋_GB2312"/>
          <w:sz w:val="32"/>
          <w:szCs w:val="32"/>
          <w:u w:val="none"/>
          <w:lang w:eastAsia="zh-CN"/>
        </w:rPr>
      </w:pPr>
      <w:r>
        <w:rPr>
          <w:rFonts w:eastAsia="楷体_GB2312"/>
          <w:b/>
          <w:sz w:val="32"/>
          <w:szCs w:val="32"/>
          <w:u w:val="none"/>
        </w:rPr>
        <w:t>（二）项目支出：</w:t>
      </w:r>
      <w:r>
        <w:rPr>
          <w:rFonts w:hint="eastAsia" w:eastAsia="楷体_GB2312"/>
          <w:b/>
          <w:sz w:val="32"/>
          <w:szCs w:val="32"/>
          <w:u w:val="none"/>
          <w:lang w:val="en-US" w:eastAsia="zh-CN"/>
        </w:rPr>
        <w:t>2021</w:t>
      </w:r>
      <w:r>
        <w:rPr>
          <w:rFonts w:eastAsia="仿宋_GB2312"/>
          <w:sz w:val="32"/>
          <w:szCs w:val="32"/>
          <w:u w:val="none"/>
        </w:rPr>
        <w:t xml:space="preserve">年本部门项目支出预算 </w:t>
      </w:r>
      <w:r>
        <w:rPr>
          <w:rFonts w:hint="eastAsia" w:eastAsia="仿宋_GB2312"/>
          <w:sz w:val="32"/>
          <w:szCs w:val="32"/>
          <w:u w:val="none"/>
          <w:lang w:val="en-US" w:eastAsia="zh-CN"/>
        </w:rPr>
        <w:t>10</w:t>
      </w:r>
      <w:r>
        <w:rPr>
          <w:rFonts w:eastAsia="仿宋_GB2312"/>
          <w:sz w:val="32"/>
          <w:szCs w:val="32"/>
          <w:u w:val="none"/>
        </w:rPr>
        <w:t>万元，主要是部门为完成特定行政工作任务或事业发展目标而发生的支出，包括有关事业发展专项、专项业务费、基本建设支出等，其中：</w:t>
      </w:r>
      <w:r>
        <w:rPr>
          <w:rFonts w:hint="eastAsia" w:eastAsia="仿宋_GB2312"/>
          <w:sz w:val="32"/>
          <w:szCs w:val="32"/>
          <w:u w:val="none"/>
        </w:rPr>
        <w:t>柑橘黄龙病防控</w:t>
      </w:r>
      <w:r>
        <w:rPr>
          <w:rFonts w:eastAsia="仿宋_GB2312"/>
          <w:sz w:val="32"/>
          <w:szCs w:val="32"/>
          <w:u w:val="none"/>
        </w:rPr>
        <w:t xml:space="preserve"> 支出 </w:t>
      </w:r>
      <w:r>
        <w:rPr>
          <w:rFonts w:hint="eastAsia" w:eastAsia="仿宋_GB2312"/>
          <w:sz w:val="32"/>
          <w:szCs w:val="32"/>
          <w:u w:val="none"/>
          <w:lang w:val="en-US" w:eastAsia="zh-CN"/>
        </w:rPr>
        <w:t>10</w:t>
      </w:r>
      <w:r>
        <w:rPr>
          <w:rFonts w:eastAsia="仿宋_GB2312"/>
          <w:sz w:val="32"/>
          <w:szCs w:val="32"/>
          <w:u w:val="none"/>
        </w:rPr>
        <w:t>万元，主要用于</w:t>
      </w:r>
      <w:r>
        <w:rPr>
          <w:rFonts w:hint="eastAsia" w:eastAsia="仿宋_GB2312"/>
          <w:sz w:val="32"/>
          <w:szCs w:val="32"/>
          <w:u w:val="none"/>
        </w:rPr>
        <w:t>柑橘黄龙病防控</w:t>
      </w:r>
      <w:r>
        <w:rPr>
          <w:rFonts w:eastAsia="仿宋_GB2312"/>
          <w:sz w:val="32"/>
          <w:szCs w:val="32"/>
          <w:u w:val="none"/>
        </w:rPr>
        <w:t>等方面</w:t>
      </w:r>
      <w:r>
        <w:rPr>
          <w:rFonts w:hint="eastAsia" w:eastAsia="仿宋_GB2312"/>
          <w:sz w:val="32"/>
          <w:szCs w:val="32"/>
          <w:u w:val="none"/>
          <w:lang w:eastAsia="zh-CN"/>
        </w:rPr>
        <w:t>。</w:t>
      </w:r>
    </w:p>
    <w:p>
      <w:pPr>
        <w:widowControl/>
        <w:spacing w:line="600" w:lineRule="exact"/>
        <w:ind w:firstLine="660"/>
        <w:jc w:val="both"/>
        <w:rPr>
          <w:rFonts w:eastAsia="黑体"/>
          <w:sz w:val="32"/>
          <w:szCs w:val="32"/>
          <w:u w:val="none"/>
        </w:rPr>
      </w:pPr>
      <w:r>
        <w:rPr>
          <w:rFonts w:eastAsia="黑体"/>
          <w:sz w:val="32"/>
          <w:szCs w:val="32"/>
          <w:u w:val="none"/>
        </w:rPr>
        <w:t>五、政府性基金预算支出</w:t>
      </w:r>
    </w:p>
    <w:p>
      <w:pPr>
        <w:widowControl/>
        <w:spacing w:line="600" w:lineRule="exact"/>
        <w:ind w:firstLine="660"/>
        <w:jc w:val="both"/>
        <w:rPr>
          <w:rFonts w:eastAsia="仿宋_GB2312"/>
          <w:sz w:val="32"/>
          <w:szCs w:val="32"/>
          <w:u w:val="none"/>
        </w:rPr>
      </w:pPr>
      <w:r>
        <w:rPr>
          <w:rFonts w:hint="eastAsia" w:eastAsia="仿宋_GB2312"/>
          <w:sz w:val="32"/>
          <w:szCs w:val="32"/>
          <w:u w:val="none"/>
          <w:lang w:val="en-US" w:eastAsia="zh-CN"/>
        </w:rPr>
        <w:t>2021</w:t>
      </w:r>
      <w:r>
        <w:rPr>
          <w:rFonts w:eastAsia="仿宋_GB2312"/>
          <w:sz w:val="32"/>
          <w:szCs w:val="32"/>
          <w:u w:val="none"/>
        </w:rPr>
        <w:t>年本部门无政府性基金安排的支出</w:t>
      </w:r>
      <w:r>
        <w:rPr>
          <w:rFonts w:hint="eastAsia" w:eastAsia="仿宋_GB2312"/>
          <w:sz w:val="32"/>
          <w:szCs w:val="32"/>
          <w:u w:val="none"/>
          <w:lang w:eastAsia="zh-CN"/>
        </w:rPr>
        <w:t>。</w:t>
      </w:r>
    </w:p>
    <w:p>
      <w:pPr>
        <w:widowControl/>
        <w:spacing w:line="600" w:lineRule="exact"/>
        <w:ind w:firstLine="660"/>
        <w:jc w:val="both"/>
        <w:rPr>
          <w:rFonts w:eastAsia="黑体"/>
          <w:sz w:val="32"/>
          <w:szCs w:val="32"/>
          <w:u w:val="none"/>
        </w:rPr>
      </w:pPr>
      <w:r>
        <w:rPr>
          <w:rFonts w:eastAsia="黑体"/>
          <w:sz w:val="32"/>
          <w:szCs w:val="32"/>
          <w:u w:val="none"/>
        </w:rPr>
        <w:t>六、其他重要事项的情况说明</w:t>
      </w:r>
    </w:p>
    <w:p>
      <w:pPr>
        <w:widowControl/>
        <w:spacing w:line="600" w:lineRule="exact"/>
        <w:ind w:firstLine="660"/>
        <w:jc w:val="both"/>
        <w:rPr>
          <w:rFonts w:eastAsia="仿宋_GB2312"/>
          <w:sz w:val="32"/>
          <w:szCs w:val="32"/>
          <w:u w:val="none"/>
        </w:rPr>
      </w:pPr>
      <w:r>
        <w:rPr>
          <w:rFonts w:eastAsia="楷体_GB2312"/>
          <w:b/>
          <w:sz w:val="32"/>
          <w:szCs w:val="32"/>
          <w:u w:val="none"/>
        </w:rPr>
        <w:t>（一）机关运行经费：</w:t>
      </w:r>
      <w:r>
        <w:rPr>
          <w:rFonts w:hint="eastAsia" w:eastAsia="楷体_GB2312"/>
          <w:b/>
          <w:sz w:val="32"/>
          <w:szCs w:val="32"/>
          <w:u w:val="none"/>
          <w:lang w:val="en-US" w:eastAsia="zh-CN"/>
        </w:rPr>
        <w:t>2021</w:t>
      </w:r>
      <w:r>
        <w:rPr>
          <w:rFonts w:eastAsia="仿宋_GB2312"/>
          <w:sz w:val="32"/>
          <w:szCs w:val="32"/>
          <w:u w:val="none"/>
        </w:rPr>
        <w:t xml:space="preserve">年本部门机关本级行政事业单位的机关运行经费 </w:t>
      </w:r>
      <w:r>
        <w:rPr>
          <w:rFonts w:hint="eastAsia" w:eastAsia="仿宋_GB2312"/>
          <w:sz w:val="32"/>
          <w:szCs w:val="32"/>
          <w:u w:val="none"/>
          <w:lang w:val="en-US" w:eastAsia="zh-CN"/>
        </w:rPr>
        <w:t>6.9</w:t>
      </w:r>
      <w:r>
        <w:rPr>
          <w:rFonts w:eastAsia="仿宋_GB2312"/>
          <w:sz w:val="32"/>
          <w:szCs w:val="32"/>
          <w:u w:val="none"/>
        </w:rPr>
        <w:t>万元，比上年预算持平。</w:t>
      </w:r>
    </w:p>
    <w:p>
      <w:pPr>
        <w:widowControl/>
        <w:spacing w:line="600" w:lineRule="exact"/>
        <w:ind w:firstLine="660"/>
        <w:jc w:val="both"/>
        <w:rPr>
          <w:rFonts w:eastAsia="仿宋_GB2312"/>
          <w:sz w:val="32"/>
          <w:szCs w:val="32"/>
          <w:u w:val="none"/>
        </w:rPr>
      </w:pPr>
      <w:r>
        <w:rPr>
          <w:rFonts w:eastAsia="楷体_GB2312"/>
          <w:b/>
          <w:sz w:val="32"/>
          <w:szCs w:val="32"/>
          <w:u w:val="none"/>
        </w:rPr>
        <w:t>（二）“三公”经费预算：</w:t>
      </w:r>
      <w:r>
        <w:rPr>
          <w:rFonts w:hint="eastAsia" w:eastAsia="楷体_GB2312"/>
          <w:b/>
          <w:sz w:val="32"/>
          <w:szCs w:val="32"/>
          <w:u w:val="none"/>
          <w:lang w:val="en-US" w:eastAsia="zh-CN"/>
        </w:rPr>
        <w:t>2021</w:t>
      </w:r>
      <w:r>
        <w:rPr>
          <w:rFonts w:eastAsia="仿宋_GB2312"/>
          <w:sz w:val="32"/>
          <w:szCs w:val="32"/>
          <w:u w:val="none"/>
        </w:rPr>
        <w:t xml:space="preserve">年本部门机关本级行政事业单位“三公”经费预算数为 </w:t>
      </w:r>
      <w:r>
        <w:rPr>
          <w:rFonts w:hint="eastAsia" w:eastAsia="仿宋_GB2312"/>
          <w:sz w:val="32"/>
          <w:szCs w:val="32"/>
          <w:u w:val="none"/>
          <w:lang w:val="en-US" w:eastAsia="zh-CN"/>
        </w:rPr>
        <w:t>1</w:t>
      </w:r>
      <w:r>
        <w:rPr>
          <w:rFonts w:eastAsia="仿宋_GB2312"/>
          <w:sz w:val="32"/>
          <w:szCs w:val="32"/>
          <w:u w:val="none"/>
        </w:rPr>
        <w:t>万元，其中，公务接待费</w:t>
      </w:r>
      <w:r>
        <w:rPr>
          <w:rFonts w:hint="eastAsia" w:eastAsia="仿宋_GB2312"/>
          <w:sz w:val="32"/>
          <w:szCs w:val="32"/>
          <w:u w:val="none"/>
          <w:lang w:val="en-US" w:eastAsia="zh-CN"/>
        </w:rPr>
        <w:t>1</w:t>
      </w:r>
      <w:r>
        <w:rPr>
          <w:rFonts w:eastAsia="仿宋_GB2312"/>
          <w:sz w:val="32"/>
          <w:szCs w:val="32"/>
          <w:u w:val="none"/>
        </w:rPr>
        <w:t xml:space="preserve">万元，公务用车购置及运行费 </w:t>
      </w:r>
      <w:r>
        <w:rPr>
          <w:rFonts w:hint="eastAsia" w:eastAsia="仿宋_GB2312"/>
          <w:sz w:val="32"/>
          <w:szCs w:val="32"/>
          <w:u w:val="none"/>
          <w:lang w:val="en-US" w:eastAsia="zh-CN"/>
        </w:rPr>
        <w:t>0</w:t>
      </w:r>
      <w:r>
        <w:rPr>
          <w:rFonts w:eastAsia="仿宋_GB2312"/>
          <w:sz w:val="32"/>
          <w:szCs w:val="32"/>
          <w:u w:val="none"/>
        </w:rPr>
        <w:t xml:space="preserve">万元（其中，公务用车购置费 </w:t>
      </w:r>
      <w:r>
        <w:rPr>
          <w:rFonts w:hint="eastAsia" w:eastAsia="仿宋_GB2312"/>
          <w:sz w:val="32"/>
          <w:szCs w:val="32"/>
          <w:u w:val="none"/>
          <w:lang w:val="en-US" w:eastAsia="zh-CN"/>
        </w:rPr>
        <w:t>0</w:t>
      </w:r>
      <w:r>
        <w:rPr>
          <w:rFonts w:eastAsia="仿宋_GB2312"/>
          <w:sz w:val="32"/>
          <w:szCs w:val="32"/>
          <w:u w:val="none"/>
        </w:rPr>
        <w:t xml:space="preserve">万元，公务用车运行费 </w:t>
      </w:r>
      <w:r>
        <w:rPr>
          <w:rFonts w:hint="eastAsia" w:eastAsia="仿宋_GB2312"/>
          <w:sz w:val="32"/>
          <w:szCs w:val="32"/>
          <w:u w:val="none"/>
          <w:lang w:val="en-US" w:eastAsia="zh-CN"/>
        </w:rPr>
        <w:t>0</w:t>
      </w:r>
      <w:r>
        <w:rPr>
          <w:rFonts w:eastAsia="仿宋_GB2312"/>
          <w:sz w:val="32"/>
          <w:szCs w:val="32"/>
          <w:u w:val="none"/>
        </w:rPr>
        <w:t xml:space="preserve">万元），因公出国（境）费 </w:t>
      </w:r>
      <w:r>
        <w:rPr>
          <w:rFonts w:hint="eastAsia" w:eastAsia="仿宋_GB2312"/>
          <w:sz w:val="32"/>
          <w:szCs w:val="32"/>
          <w:u w:val="none"/>
          <w:lang w:val="en-US" w:eastAsia="zh-CN"/>
        </w:rPr>
        <w:t>0</w:t>
      </w:r>
      <w:r>
        <w:rPr>
          <w:rFonts w:eastAsia="仿宋_GB2312"/>
          <w:sz w:val="32"/>
          <w:szCs w:val="32"/>
          <w:u w:val="none"/>
        </w:rPr>
        <w:t>万元。</w:t>
      </w:r>
      <w:r>
        <w:rPr>
          <w:rFonts w:hint="eastAsia" w:eastAsia="仿宋_GB2312"/>
          <w:sz w:val="32"/>
          <w:szCs w:val="32"/>
          <w:u w:val="none"/>
          <w:lang w:val="en-US" w:eastAsia="zh-CN"/>
        </w:rPr>
        <w:t>2021</w:t>
      </w:r>
      <w:r>
        <w:rPr>
          <w:rFonts w:eastAsia="仿宋_GB2312"/>
          <w:sz w:val="32"/>
          <w:szCs w:val="32"/>
          <w:u w:val="none"/>
        </w:rPr>
        <w:t>年“三公”经费预算较2020年减少</w:t>
      </w:r>
      <w:r>
        <w:rPr>
          <w:rFonts w:hint="eastAsia" w:eastAsia="仿宋_GB2312"/>
          <w:sz w:val="32"/>
          <w:szCs w:val="32"/>
          <w:u w:val="none"/>
          <w:lang w:val="en-US" w:eastAsia="zh-CN"/>
        </w:rPr>
        <w:t>0.3</w:t>
      </w:r>
      <w:r>
        <w:rPr>
          <w:rFonts w:eastAsia="仿宋_GB2312"/>
          <w:sz w:val="32"/>
          <w:szCs w:val="32"/>
          <w:u w:val="none"/>
        </w:rPr>
        <w:t>万元，主要是</w:t>
      </w:r>
      <w:r>
        <w:rPr>
          <w:rFonts w:hint="eastAsia" w:eastAsia="仿宋_GB2312"/>
          <w:sz w:val="32"/>
          <w:szCs w:val="32"/>
          <w:u w:val="none"/>
          <w:lang w:eastAsia="zh-CN"/>
        </w:rPr>
        <w:t>公务接待减少</w:t>
      </w:r>
      <w:r>
        <w:rPr>
          <w:rFonts w:eastAsia="仿宋_GB2312"/>
          <w:sz w:val="32"/>
          <w:szCs w:val="32"/>
          <w:u w:val="none"/>
        </w:rPr>
        <w:t>。</w:t>
      </w:r>
    </w:p>
    <w:p>
      <w:pPr>
        <w:spacing w:line="600" w:lineRule="exact"/>
        <w:ind w:firstLine="643" w:firstLineChars="200"/>
        <w:jc w:val="both"/>
        <w:rPr>
          <w:rFonts w:hint="eastAsia" w:eastAsia="仿宋_GB2312"/>
          <w:b/>
          <w:sz w:val="32"/>
          <w:szCs w:val="32"/>
          <w:u w:val="none"/>
          <w:lang w:eastAsia="zh-CN"/>
        </w:rPr>
      </w:pPr>
      <w:r>
        <w:rPr>
          <w:rFonts w:eastAsia="楷体_GB2312"/>
          <w:b/>
          <w:sz w:val="32"/>
          <w:szCs w:val="32"/>
          <w:u w:val="none"/>
        </w:rPr>
        <w:t>（三）一般性支出情况：</w:t>
      </w:r>
      <w:r>
        <w:rPr>
          <w:rFonts w:hint="eastAsia" w:eastAsia="楷体_GB2312"/>
          <w:b/>
          <w:sz w:val="32"/>
          <w:szCs w:val="32"/>
          <w:u w:val="none"/>
          <w:lang w:val="en-US" w:eastAsia="zh-CN"/>
        </w:rPr>
        <w:t>2021</w:t>
      </w:r>
      <w:r>
        <w:rPr>
          <w:rFonts w:eastAsia="仿宋_GB2312"/>
          <w:kern w:val="0"/>
          <w:sz w:val="32"/>
          <w:szCs w:val="32"/>
          <w:u w:val="none"/>
        </w:rPr>
        <w:t>年本部门会议费预</w:t>
      </w:r>
      <w:r>
        <w:rPr>
          <w:rFonts w:eastAsia="仿宋_GB2312"/>
          <w:sz w:val="32"/>
          <w:szCs w:val="32"/>
          <w:u w:val="none"/>
        </w:rPr>
        <w:t xml:space="preserve"> </w:t>
      </w:r>
      <w:r>
        <w:rPr>
          <w:rFonts w:hint="eastAsia" w:eastAsia="仿宋_GB2312"/>
          <w:sz w:val="32"/>
          <w:szCs w:val="32"/>
          <w:u w:val="none"/>
          <w:lang w:val="en-US" w:eastAsia="zh-CN"/>
        </w:rPr>
        <w:t>0</w:t>
      </w:r>
      <w:r>
        <w:rPr>
          <w:rFonts w:eastAsia="仿宋_GB2312"/>
          <w:kern w:val="0"/>
          <w:sz w:val="32"/>
          <w:szCs w:val="32"/>
          <w:u w:val="none"/>
        </w:rPr>
        <w:t>万元</w:t>
      </w:r>
      <w:r>
        <w:rPr>
          <w:rFonts w:hint="eastAsia" w:eastAsia="仿宋_GB2312"/>
          <w:kern w:val="0"/>
          <w:sz w:val="32"/>
          <w:szCs w:val="32"/>
          <w:u w:val="none"/>
          <w:lang w:eastAsia="zh-CN"/>
        </w:rPr>
        <w:t>。</w:t>
      </w:r>
    </w:p>
    <w:p>
      <w:pPr>
        <w:widowControl/>
        <w:spacing w:line="600" w:lineRule="exact"/>
        <w:ind w:firstLine="660"/>
        <w:jc w:val="both"/>
        <w:rPr>
          <w:rFonts w:eastAsia="仿宋_GB2312"/>
          <w:sz w:val="32"/>
          <w:szCs w:val="32"/>
          <w:u w:val="none"/>
        </w:rPr>
      </w:pPr>
      <w:r>
        <w:rPr>
          <w:rFonts w:eastAsia="楷体_GB2312"/>
          <w:b/>
          <w:sz w:val="32"/>
          <w:szCs w:val="32"/>
          <w:u w:val="none"/>
        </w:rPr>
        <w:t>（四）政府采购情况：</w:t>
      </w:r>
      <w:r>
        <w:rPr>
          <w:rFonts w:hint="eastAsia" w:eastAsia="楷体_GB2312"/>
          <w:b/>
          <w:sz w:val="32"/>
          <w:szCs w:val="32"/>
          <w:u w:val="none"/>
          <w:lang w:val="en-US" w:eastAsia="zh-CN"/>
        </w:rPr>
        <w:t>2021</w:t>
      </w:r>
      <w:r>
        <w:rPr>
          <w:rFonts w:eastAsia="仿宋_GB2312"/>
          <w:sz w:val="32"/>
          <w:szCs w:val="32"/>
          <w:u w:val="none"/>
        </w:rPr>
        <w:t xml:space="preserve">年本部门政府采购预算总额   万元，其中，货物类采购预算 </w:t>
      </w:r>
      <w:r>
        <w:rPr>
          <w:rFonts w:hint="eastAsia" w:eastAsia="仿宋_GB2312"/>
          <w:sz w:val="32"/>
          <w:szCs w:val="32"/>
          <w:u w:val="none"/>
          <w:lang w:val="en-US" w:eastAsia="zh-CN"/>
        </w:rPr>
        <w:t>0</w:t>
      </w:r>
      <w:r>
        <w:rPr>
          <w:rFonts w:eastAsia="仿宋_GB2312"/>
          <w:sz w:val="32"/>
          <w:szCs w:val="32"/>
          <w:u w:val="none"/>
        </w:rPr>
        <w:t xml:space="preserve"> 万元；工程类采购预算   万元；服务类采购预算 </w:t>
      </w:r>
      <w:r>
        <w:rPr>
          <w:rFonts w:hint="eastAsia" w:eastAsia="仿宋_GB2312"/>
          <w:sz w:val="32"/>
          <w:szCs w:val="32"/>
          <w:u w:val="none"/>
          <w:lang w:val="en-US" w:eastAsia="zh-CN"/>
        </w:rPr>
        <w:t>0</w:t>
      </w:r>
      <w:r>
        <w:rPr>
          <w:rFonts w:eastAsia="仿宋_GB2312"/>
          <w:sz w:val="32"/>
          <w:szCs w:val="32"/>
          <w:u w:val="none"/>
        </w:rPr>
        <w:t>万元。</w:t>
      </w:r>
    </w:p>
    <w:p>
      <w:pPr>
        <w:widowControl/>
        <w:spacing w:line="600" w:lineRule="exact"/>
        <w:ind w:firstLine="660"/>
        <w:jc w:val="both"/>
        <w:rPr>
          <w:rFonts w:eastAsia="仿宋_GB2312"/>
          <w:bCs/>
          <w:kern w:val="0"/>
          <w:sz w:val="32"/>
          <w:szCs w:val="32"/>
          <w:u w:val="none"/>
        </w:rPr>
      </w:pPr>
      <w:r>
        <w:rPr>
          <w:rFonts w:eastAsia="楷体_GB2312"/>
          <w:b/>
          <w:sz w:val="32"/>
          <w:szCs w:val="32"/>
          <w:u w:val="none"/>
        </w:rPr>
        <w:t>（五）国有资产占用使用及新增资产配置情况：</w:t>
      </w:r>
      <w:r>
        <w:rPr>
          <w:rFonts w:eastAsia="仿宋_GB2312"/>
          <w:sz w:val="32"/>
          <w:szCs w:val="32"/>
          <w:u w:val="none"/>
        </w:rPr>
        <w:t>截至2020年12月底，本部门</w:t>
      </w:r>
      <w:r>
        <w:rPr>
          <w:rFonts w:eastAsia="仿宋_GB2312"/>
          <w:bCs/>
          <w:kern w:val="0"/>
          <w:sz w:val="32"/>
          <w:szCs w:val="32"/>
          <w:u w:val="none"/>
        </w:rPr>
        <w:t>共有公务用车</w:t>
      </w:r>
      <w:r>
        <w:rPr>
          <w:rFonts w:hint="eastAsia" w:eastAsia="仿宋_GB2312"/>
          <w:bCs/>
          <w:kern w:val="0"/>
          <w:sz w:val="32"/>
          <w:szCs w:val="32"/>
          <w:u w:val="none"/>
          <w:lang w:val="en-US" w:eastAsia="zh-CN"/>
        </w:rPr>
        <w:t>0</w:t>
      </w:r>
      <w:r>
        <w:rPr>
          <w:rFonts w:eastAsia="仿宋_GB2312"/>
          <w:bCs/>
          <w:kern w:val="0"/>
          <w:sz w:val="32"/>
          <w:szCs w:val="32"/>
          <w:u w:val="none"/>
        </w:rPr>
        <w:t xml:space="preserve">辆，其中，机要通信用车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辆，应急保障用车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辆，执法执勤用车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辆，特种专业技术用车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辆，其他按照规定配备的公务用车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辆；单位价值50万元以上通用设备 </w:t>
      </w:r>
      <w:r>
        <w:rPr>
          <w:rFonts w:hint="eastAsia" w:eastAsia="仿宋_GB2312"/>
          <w:bCs/>
          <w:kern w:val="0"/>
          <w:sz w:val="32"/>
          <w:szCs w:val="32"/>
          <w:u w:val="none"/>
          <w:lang w:val="en-US" w:eastAsia="zh-CN"/>
        </w:rPr>
        <w:t>0</w:t>
      </w:r>
      <w:r>
        <w:rPr>
          <w:rFonts w:eastAsia="仿宋_GB2312"/>
          <w:bCs/>
          <w:kern w:val="0"/>
          <w:sz w:val="32"/>
          <w:szCs w:val="32"/>
          <w:u w:val="none"/>
        </w:rPr>
        <w:t xml:space="preserve"> 台，单位价值100万元以上专用设备 </w:t>
      </w:r>
      <w:r>
        <w:rPr>
          <w:rFonts w:hint="eastAsia" w:eastAsia="仿宋_GB2312"/>
          <w:bCs/>
          <w:kern w:val="0"/>
          <w:sz w:val="32"/>
          <w:szCs w:val="32"/>
          <w:u w:val="none"/>
          <w:lang w:val="en-US" w:eastAsia="zh-CN"/>
        </w:rPr>
        <w:t>0</w:t>
      </w:r>
      <w:r>
        <w:rPr>
          <w:rFonts w:eastAsia="仿宋_GB2312"/>
          <w:bCs/>
          <w:kern w:val="0"/>
          <w:sz w:val="32"/>
          <w:szCs w:val="32"/>
          <w:u w:val="none"/>
        </w:rPr>
        <w:t>台。</w:t>
      </w:r>
      <w:r>
        <w:rPr>
          <w:rFonts w:hint="eastAsia" w:eastAsia="仿宋_GB2312"/>
          <w:bCs/>
          <w:kern w:val="0"/>
          <w:sz w:val="32"/>
          <w:szCs w:val="32"/>
          <w:u w:val="none"/>
          <w:lang w:val="en-US" w:eastAsia="zh-CN"/>
        </w:rPr>
        <w:t>2021</w:t>
      </w:r>
      <w:r>
        <w:rPr>
          <w:rFonts w:eastAsia="仿宋_GB2312"/>
          <w:bCs/>
          <w:kern w:val="0"/>
          <w:sz w:val="32"/>
          <w:szCs w:val="32"/>
          <w:u w:val="none"/>
        </w:rPr>
        <w:t xml:space="preserve">年拟新增配置公务用车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辆，其中，机要通信用车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辆，应急保障用车</w:t>
      </w:r>
      <w:r>
        <w:rPr>
          <w:rFonts w:hint="eastAsia" w:eastAsia="仿宋_GB2312"/>
          <w:bCs/>
          <w:kern w:val="0"/>
          <w:sz w:val="32"/>
          <w:szCs w:val="32"/>
          <w:u w:val="none"/>
          <w:lang w:val="en-US" w:eastAsia="zh-CN"/>
        </w:rPr>
        <w:t>0</w:t>
      </w:r>
      <w:r>
        <w:rPr>
          <w:rFonts w:eastAsia="仿宋_GB2312"/>
          <w:bCs/>
          <w:kern w:val="0"/>
          <w:sz w:val="32"/>
          <w:szCs w:val="32"/>
          <w:u w:val="none"/>
        </w:rPr>
        <w:t xml:space="preserve">辆，执法执勤用车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辆，特种专业技术用车</w:t>
      </w:r>
      <w:r>
        <w:rPr>
          <w:rFonts w:hint="eastAsia" w:eastAsia="仿宋_GB2312"/>
          <w:bCs/>
          <w:kern w:val="0"/>
          <w:sz w:val="32"/>
          <w:szCs w:val="32"/>
          <w:u w:val="none"/>
          <w:lang w:val="en-US" w:eastAsia="zh-CN"/>
        </w:rPr>
        <w:t>0</w:t>
      </w:r>
      <w:r>
        <w:rPr>
          <w:rFonts w:eastAsia="仿宋_GB2312"/>
          <w:bCs/>
          <w:kern w:val="0"/>
          <w:sz w:val="32"/>
          <w:szCs w:val="32"/>
          <w:u w:val="none"/>
        </w:rPr>
        <w:t xml:space="preserve">辆，其他按照规定配备的公务用车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辆；新增配备单位价值50万元以上通用设备 </w:t>
      </w:r>
      <w:r>
        <w:rPr>
          <w:rFonts w:hint="eastAsia" w:eastAsia="仿宋_GB2312"/>
          <w:bCs/>
          <w:kern w:val="0"/>
          <w:sz w:val="32"/>
          <w:szCs w:val="32"/>
          <w:u w:val="none"/>
          <w:lang w:val="en-US" w:eastAsia="zh-CN"/>
        </w:rPr>
        <w:t>0</w:t>
      </w:r>
      <w:r>
        <w:rPr>
          <w:rFonts w:eastAsia="仿宋_GB2312"/>
          <w:bCs/>
          <w:kern w:val="0"/>
          <w:sz w:val="32"/>
          <w:szCs w:val="32"/>
          <w:u w:val="none"/>
        </w:rPr>
        <w:t xml:space="preserve"> 台，单位价值100万元以上专用设备 </w:t>
      </w:r>
      <w:r>
        <w:rPr>
          <w:rFonts w:hint="eastAsia" w:eastAsia="仿宋_GB2312"/>
          <w:bCs/>
          <w:kern w:val="0"/>
          <w:sz w:val="32"/>
          <w:szCs w:val="32"/>
          <w:u w:val="none"/>
          <w:lang w:val="en-US" w:eastAsia="zh-CN"/>
        </w:rPr>
        <w:t>0</w:t>
      </w:r>
      <w:r>
        <w:rPr>
          <w:rFonts w:eastAsia="仿宋_GB2312"/>
          <w:bCs/>
          <w:kern w:val="0"/>
          <w:sz w:val="32"/>
          <w:szCs w:val="32"/>
          <w:u w:val="none"/>
        </w:rPr>
        <w:t xml:space="preserve"> 台。</w:t>
      </w:r>
    </w:p>
    <w:p>
      <w:pPr>
        <w:widowControl/>
        <w:spacing w:line="600" w:lineRule="exact"/>
        <w:ind w:firstLine="660"/>
        <w:jc w:val="both"/>
        <w:rPr>
          <w:rFonts w:eastAsia="仿宋_GB2312"/>
          <w:bCs/>
          <w:kern w:val="0"/>
          <w:sz w:val="32"/>
          <w:szCs w:val="32"/>
          <w:u w:val="none"/>
        </w:rPr>
      </w:pPr>
      <w:r>
        <w:rPr>
          <w:rFonts w:eastAsia="楷体_GB2312"/>
          <w:b/>
          <w:bCs/>
          <w:kern w:val="0"/>
          <w:sz w:val="32"/>
          <w:szCs w:val="32"/>
          <w:u w:val="none"/>
        </w:rPr>
        <w:t>（六）预算绩效目标说明：</w:t>
      </w:r>
      <w:r>
        <w:rPr>
          <w:rFonts w:eastAsia="仿宋_GB2312"/>
          <w:bCs/>
          <w:kern w:val="0"/>
          <w:sz w:val="32"/>
          <w:szCs w:val="32"/>
          <w:u w:val="none"/>
        </w:rPr>
        <w:t>本部门所有支出实行绩效目标管理。纳入</w:t>
      </w:r>
      <w:r>
        <w:rPr>
          <w:rFonts w:hint="eastAsia" w:eastAsia="仿宋_GB2312"/>
          <w:bCs/>
          <w:kern w:val="0"/>
          <w:sz w:val="32"/>
          <w:szCs w:val="32"/>
          <w:u w:val="none"/>
          <w:lang w:val="en-US" w:eastAsia="zh-CN"/>
        </w:rPr>
        <w:t>2021</w:t>
      </w:r>
      <w:r>
        <w:rPr>
          <w:rFonts w:eastAsia="仿宋_GB2312"/>
          <w:bCs/>
          <w:kern w:val="0"/>
          <w:sz w:val="32"/>
          <w:szCs w:val="32"/>
          <w:u w:val="none"/>
        </w:rPr>
        <w:t>年部门整体支出绩效目标的金额为</w:t>
      </w:r>
      <w:r>
        <w:rPr>
          <w:rFonts w:eastAsia="仿宋_GB2312"/>
          <w:sz w:val="32"/>
          <w:szCs w:val="32"/>
          <w:u w:val="none"/>
        </w:rPr>
        <w:t xml:space="preserve"> </w:t>
      </w:r>
      <w:r>
        <w:rPr>
          <w:rFonts w:hint="eastAsia" w:eastAsia="仿宋_GB2312"/>
          <w:sz w:val="32"/>
          <w:szCs w:val="32"/>
          <w:u w:val="none"/>
          <w:lang w:val="en-US" w:eastAsia="zh-CN"/>
        </w:rPr>
        <w:t>48.29</w:t>
      </w:r>
      <w:r>
        <w:rPr>
          <w:rFonts w:eastAsia="仿宋_GB2312"/>
          <w:sz w:val="32"/>
          <w:szCs w:val="32"/>
          <w:u w:val="none"/>
        </w:rPr>
        <w:t xml:space="preserve">  </w:t>
      </w:r>
      <w:r>
        <w:rPr>
          <w:rFonts w:eastAsia="仿宋_GB2312"/>
          <w:bCs/>
          <w:kern w:val="0"/>
          <w:sz w:val="32"/>
          <w:szCs w:val="32"/>
          <w:u w:val="none"/>
        </w:rPr>
        <w:t>万元，其中基本支出</w:t>
      </w:r>
      <w:r>
        <w:rPr>
          <w:rFonts w:eastAsia="仿宋_GB2312"/>
          <w:sz w:val="32"/>
          <w:szCs w:val="32"/>
          <w:u w:val="none"/>
        </w:rPr>
        <w:t xml:space="preserve"> </w:t>
      </w:r>
      <w:r>
        <w:rPr>
          <w:rFonts w:hint="eastAsia" w:eastAsia="仿宋_GB2312"/>
          <w:sz w:val="32"/>
          <w:szCs w:val="32"/>
          <w:u w:val="none"/>
          <w:lang w:val="en-US" w:eastAsia="zh-CN"/>
        </w:rPr>
        <w:t>38.29</w:t>
      </w:r>
      <w:r>
        <w:rPr>
          <w:rFonts w:eastAsia="仿宋_GB2312"/>
          <w:bCs/>
          <w:kern w:val="0"/>
          <w:sz w:val="32"/>
          <w:szCs w:val="32"/>
          <w:u w:val="none"/>
        </w:rPr>
        <w:t>万元，项目支出</w:t>
      </w:r>
      <w:r>
        <w:rPr>
          <w:rFonts w:eastAsia="仿宋_GB2312"/>
          <w:sz w:val="32"/>
          <w:szCs w:val="32"/>
          <w:u w:val="none"/>
        </w:rPr>
        <w:t xml:space="preserve"> </w:t>
      </w:r>
      <w:r>
        <w:rPr>
          <w:rFonts w:hint="eastAsia" w:eastAsia="仿宋_GB2312"/>
          <w:sz w:val="32"/>
          <w:szCs w:val="32"/>
          <w:u w:val="none"/>
          <w:lang w:val="en-US" w:eastAsia="zh-CN"/>
        </w:rPr>
        <w:t>10</w:t>
      </w:r>
      <w:r>
        <w:rPr>
          <w:rFonts w:eastAsia="仿宋_GB2312"/>
          <w:bCs/>
          <w:kern w:val="0"/>
          <w:sz w:val="32"/>
          <w:szCs w:val="32"/>
          <w:u w:val="none"/>
        </w:rPr>
        <w:t>万元，具体绩效目标详见报表。</w:t>
      </w:r>
    </w:p>
    <w:p>
      <w:pPr>
        <w:widowControl/>
        <w:spacing w:line="600" w:lineRule="exact"/>
        <w:ind w:firstLine="660"/>
        <w:jc w:val="both"/>
        <w:rPr>
          <w:rFonts w:eastAsia="黑体"/>
          <w:sz w:val="32"/>
          <w:szCs w:val="32"/>
          <w:u w:val="none"/>
        </w:rPr>
      </w:pPr>
      <w:r>
        <w:rPr>
          <w:rFonts w:eastAsia="黑体"/>
          <w:sz w:val="32"/>
          <w:szCs w:val="32"/>
          <w:u w:val="none"/>
        </w:rPr>
        <w:t>七、名词解释</w:t>
      </w:r>
    </w:p>
    <w:p>
      <w:pPr>
        <w:widowControl/>
        <w:spacing w:line="600" w:lineRule="exact"/>
        <w:ind w:firstLine="660"/>
        <w:jc w:val="both"/>
        <w:rPr>
          <w:rFonts w:eastAsia="仿宋_GB2312"/>
          <w:sz w:val="32"/>
          <w:szCs w:val="32"/>
          <w:u w:val="none"/>
        </w:rPr>
      </w:pPr>
      <w:r>
        <w:rPr>
          <w:rFonts w:eastAsia="仿宋_GB2312"/>
          <w:sz w:val="32"/>
          <w:szCs w:val="32"/>
          <w:u w:val="none"/>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60"/>
        <w:jc w:val="both"/>
        <w:rPr>
          <w:rFonts w:eastAsia="仿宋_GB2312"/>
          <w:sz w:val="32"/>
          <w:szCs w:val="32"/>
          <w:u w:val="none"/>
        </w:rPr>
      </w:pPr>
      <w:r>
        <w:rPr>
          <w:rFonts w:eastAsia="仿宋_GB2312"/>
          <w:sz w:val="32"/>
          <w:szCs w:val="32"/>
          <w:u w:val="none"/>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widowControl/>
        <w:spacing w:line="600" w:lineRule="exact"/>
        <w:ind w:firstLine="643" w:firstLineChars="200"/>
        <w:jc w:val="left"/>
        <w:rPr>
          <w:rFonts w:eastAsia="仿宋_GB2312"/>
          <w:b/>
          <w:bCs/>
          <w:kern w:val="0"/>
          <w:sz w:val="32"/>
          <w:szCs w:val="32"/>
        </w:rPr>
      </w:pPr>
    </w:p>
    <w:p>
      <w:pPr>
        <w:widowControl/>
        <w:spacing w:line="600" w:lineRule="exact"/>
        <w:ind w:firstLine="643" w:firstLineChars="200"/>
        <w:jc w:val="left"/>
        <w:rPr>
          <w:rFonts w:eastAsia="仿宋_GB2312"/>
          <w:b/>
          <w:bCs/>
          <w:kern w:val="0"/>
          <w:sz w:val="32"/>
          <w:szCs w:val="32"/>
        </w:rPr>
      </w:pPr>
    </w:p>
    <w:p>
      <w:pPr>
        <w:widowControl/>
        <w:spacing w:line="600" w:lineRule="exact"/>
        <w:jc w:val="left"/>
        <w:rPr>
          <w:rFonts w:eastAsia="仿宋_GB2312"/>
          <w:b/>
          <w:bCs/>
          <w:kern w:val="0"/>
          <w:sz w:val="32"/>
          <w:szCs w:val="32"/>
        </w:rPr>
      </w:pPr>
    </w:p>
    <w:p>
      <w:pPr>
        <w:spacing w:line="600" w:lineRule="exact"/>
        <w:rPr>
          <w:rFonts w:hint="eastAsia"/>
        </w:rPr>
      </w:pPr>
    </w:p>
    <w:p>
      <w:pPr>
        <w:spacing w:line="600" w:lineRule="exact"/>
        <w:rPr>
          <w:rFonts w:hint="eastAsia"/>
        </w:rPr>
      </w:pPr>
      <w:bookmarkStart w:id="0" w:name="_GoBack"/>
      <w:bookmarkEnd w:id="0"/>
    </w:p>
    <w:p>
      <w:pPr>
        <w:spacing w:line="600" w:lineRule="exact"/>
        <w:rPr>
          <w:rFonts w:hint="eastAsia"/>
        </w:rPr>
      </w:pPr>
    </w:p>
    <w:p>
      <w:pPr>
        <w:widowControl/>
        <w:spacing w:line="600" w:lineRule="exact"/>
        <w:jc w:val="left"/>
        <w:rPr>
          <w:rFonts w:eastAsia="仿宋_GB2312"/>
          <w:bCs/>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56E22"/>
    <w:multiLevelType w:val="singleLevel"/>
    <w:tmpl w:val="FD156E2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C24B7"/>
    <w:rsid w:val="02251F56"/>
    <w:rsid w:val="024B7893"/>
    <w:rsid w:val="027749E1"/>
    <w:rsid w:val="030833CB"/>
    <w:rsid w:val="037A226D"/>
    <w:rsid w:val="05D7390D"/>
    <w:rsid w:val="06A458C2"/>
    <w:rsid w:val="06AA2051"/>
    <w:rsid w:val="083E4717"/>
    <w:rsid w:val="097B2388"/>
    <w:rsid w:val="09AF3DAA"/>
    <w:rsid w:val="0C2A4F16"/>
    <w:rsid w:val="0C8203F9"/>
    <w:rsid w:val="0CAF3069"/>
    <w:rsid w:val="0D657360"/>
    <w:rsid w:val="0DB55B53"/>
    <w:rsid w:val="0DB945B1"/>
    <w:rsid w:val="0DBF09E6"/>
    <w:rsid w:val="0DDB01CB"/>
    <w:rsid w:val="0F8047DD"/>
    <w:rsid w:val="11646758"/>
    <w:rsid w:val="11C34DDC"/>
    <w:rsid w:val="12366F12"/>
    <w:rsid w:val="12442B3B"/>
    <w:rsid w:val="12D116CF"/>
    <w:rsid w:val="12F249F9"/>
    <w:rsid w:val="133A76FA"/>
    <w:rsid w:val="13C23A9C"/>
    <w:rsid w:val="14A6192D"/>
    <w:rsid w:val="14BE6910"/>
    <w:rsid w:val="14ED3950"/>
    <w:rsid w:val="15E749D1"/>
    <w:rsid w:val="16234C38"/>
    <w:rsid w:val="16F51CAB"/>
    <w:rsid w:val="176D75C1"/>
    <w:rsid w:val="17DC529B"/>
    <w:rsid w:val="18BC5BF7"/>
    <w:rsid w:val="19A6600F"/>
    <w:rsid w:val="1A9F2194"/>
    <w:rsid w:val="1BCF358C"/>
    <w:rsid w:val="1EB922DD"/>
    <w:rsid w:val="1EF77D96"/>
    <w:rsid w:val="216A706B"/>
    <w:rsid w:val="21997F49"/>
    <w:rsid w:val="21BA6657"/>
    <w:rsid w:val="23940B56"/>
    <w:rsid w:val="23C15F24"/>
    <w:rsid w:val="23E965B6"/>
    <w:rsid w:val="24294657"/>
    <w:rsid w:val="253B28E9"/>
    <w:rsid w:val="257810DE"/>
    <w:rsid w:val="25D303B1"/>
    <w:rsid w:val="2608400C"/>
    <w:rsid w:val="288F7618"/>
    <w:rsid w:val="296207F0"/>
    <w:rsid w:val="29E97C76"/>
    <w:rsid w:val="2DF554AD"/>
    <w:rsid w:val="302813A9"/>
    <w:rsid w:val="30457709"/>
    <w:rsid w:val="31194F5C"/>
    <w:rsid w:val="35060F63"/>
    <w:rsid w:val="377139EA"/>
    <w:rsid w:val="38513AA8"/>
    <w:rsid w:val="397B3229"/>
    <w:rsid w:val="39AA47DA"/>
    <w:rsid w:val="39B0199F"/>
    <w:rsid w:val="3C632F7D"/>
    <w:rsid w:val="3D3254BB"/>
    <w:rsid w:val="3EC8114A"/>
    <w:rsid w:val="41015BFC"/>
    <w:rsid w:val="4216550A"/>
    <w:rsid w:val="422C0371"/>
    <w:rsid w:val="42377E0A"/>
    <w:rsid w:val="433D53AB"/>
    <w:rsid w:val="437E3838"/>
    <w:rsid w:val="44DC7851"/>
    <w:rsid w:val="46473BA5"/>
    <w:rsid w:val="472E3639"/>
    <w:rsid w:val="49233B9A"/>
    <w:rsid w:val="494B5154"/>
    <w:rsid w:val="4AD67D44"/>
    <w:rsid w:val="4BE3443B"/>
    <w:rsid w:val="4C391DC0"/>
    <w:rsid w:val="4C6F6B79"/>
    <w:rsid w:val="4E3141A2"/>
    <w:rsid w:val="4E944EE9"/>
    <w:rsid w:val="4F814FA4"/>
    <w:rsid w:val="510675A9"/>
    <w:rsid w:val="510F1640"/>
    <w:rsid w:val="546A22F0"/>
    <w:rsid w:val="54A24EFE"/>
    <w:rsid w:val="54C2517F"/>
    <w:rsid w:val="56C7303B"/>
    <w:rsid w:val="577266B2"/>
    <w:rsid w:val="57C955D9"/>
    <w:rsid w:val="58086497"/>
    <w:rsid w:val="580D20D5"/>
    <w:rsid w:val="587435DA"/>
    <w:rsid w:val="599F39AD"/>
    <w:rsid w:val="59EA7C43"/>
    <w:rsid w:val="5AE16A17"/>
    <w:rsid w:val="5B02493C"/>
    <w:rsid w:val="5B060FC1"/>
    <w:rsid w:val="5C9F379F"/>
    <w:rsid w:val="5D7E2418"/>
    <w:rsid w:val="5DE628E9"/>
    <w:rsid w:val="5E1F54D7"/>
    <w:rsid w:val="5EF84B7A"/>
    <w:rsid w:val="5F9C1BF0"/>
    <w:rsid w:val="61457C9E"/>
    <w:rsid w:val="618D3469"/>
    <w:rsid w:val="63C94947"/>
    <w:rsid w:val="640178DC"/>
    <w:rsid w:val="64096E51"/>
    <w:rsid w:val="64FE5EED"/>
    <w:rsid w:val="655F3910"/>
    <w:rsid w:val="66733DC1"/>
    <w:rsid w:val="66856E2E"/>
    <w:rsid w:val="675D5918"/>
    <w:rsid w:val="6805576B"/>
    <w:rsid w:val="68153AE9"/>
    <w:rsid w:val="683751C7"/>
    <w:rsid w:val="6A654B09"/>
    <w:rsid w:val="6ACB0411"/>
    <w:rsid w:val="6C25743C"/>
    <w:rsid w:val="6CA22C80"/>
    <w:rsid w:val="6D085F0F"/>
    <w:rsid w:val="6D233418"/>
    <w:rsid w:val="6E32744D"/>
    <w:rsid w:val="6E5224E4"/>
    <w:rsid w:val="6F7366BD"/>
    <w:rsid w:val="700534D8"/>
    <w:rsid w:val="70993898"/>
    <w:rsid w:val="71A909D3"/>
    <w:rsid w:val="71CF1BD1"/>
    <w:rsid w:val="73D64BA3"/>
    <w:rsid w:val="73DD7990"/>
    <w:rsid w:val="76B24BBF"/>
    <w:rsid w:val="76ED2077"/>
    <w:rsid w:val="79255C93"/>
    <w:rsid w:val="799A5AF8"/>
    <w:rsid w:val="79F23F71"/>
    <w:rsid w:val="7A3D6F67"/>
    <w:rsid w:val="7AD11B14"/>
    <w:rsid w:val="7AF46A7C"/>
    <w:rsid w:val="7BEB1DD2"/>
    <w:rsid w:val="7DE94B00"/>
    <w:rsid w:val="7E50631F"/>
    <w:rsid w:val="7E6E00A8"/>
    <w:rsid w:val="7EBF18F0"/>
    <w:rsid w:val="7F22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Fghji</dc:creator>
  <cp:lastModifiedBy>Bemice</cp:lastModifiedBy>
  <dcterms:modified xsi:type="dcterms:W3CDTF">2021-11-08T03:27:55Z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5C46A8097D374F4893E7BF19F53B58BD</vt:lpwstr>
  </property>
</Properties>
</file>