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eastAsia="仿宋_GB2312"/>
          <w:bCs/>
          <w:kern w:val="0"/>
          <w:sz w:val="32"/>
          <w:szCs w:val="32"/>
        </w:rPr>
      </w:pPr>
    </w:p>
    <w:p>
      <w:pPr>
        <w:widowControl/>
        <w:jc w:val="center"/>
        <w:rPr>
          <w:rFonts w:hint="eastAsia" w:ascii="微软雅黑" w:hAnsi="微软雅黑" w:eastAsia="微软雅黑" w:cs="Times New Roman"/>
          <w:bCs/>
          <w:kern w:val="0"/>
          <w:sz w:val="44"/>
          <w:szCs w:val="44"/>
          <w:lang w:eastAsia="zh-CN"/>
        </w:rPr>
      </w:pPr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</w:rPr>
        <w:t>永州市回龙圩管理区</w:t>
      </w:r>
      <w:bookmarkStart w:id="0" w:name="_GoBack"/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</w:rPr>
        <w:t>农垦集团</w:t>
      </w:r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  <w:lang w:eastAsia="zh-CN"/>
        </w:rPr>
        <w:t>公司</w:t>
      </w:r>
    </w:p>
    <w:p>
      <w:pPr>
        <w:widowControl/>
        <w:jc w:val="center"/>
        <w:rPr>
          <w:rFonts w:hint="eastAsia" w:ascii="微软雅黑" w:hAnsi="微软雅黑" w:eastAsia="微软雅黑" w:cs="Times New Roman"/>
          <w:bCs/>
          <w:kern w:val="0"/>
          <w:sz w:val="44"/>
          <w:szCs w:val="44"/>
        </w:rPr>
      </w:pPr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</w:rPr>
        <w:t>202</w:t>
      </w:r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  <w:lang w:val="en-US" w:eastAsia="zh-CN"/>
        </w:rPr>
        <w:t>1</w:t>
      </w:r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</w:rPr>
        <w:t>年度部门</w:t>
      </w:r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  <w:lang w:eastAsia="zh-CN"/>
        </w:rPr>
        <w:t>预</w:t>
      </w:r>
      <w:r>
        <w:rPr>
          <w:rFonts w:hint="eastAsia" w:ascii="微软雅黑" w:hAnsi="微软雅黑" w:eastAsia="微软雅黑" w:cs="Times New Roman"/>
          <w:bCs/>
          <w:kern w:val="0"/>
          <w:sz w:val="44"/>
          <w:szCs w:val="44"/>
        </w:rPr>
        <w:t>算</w:t>
      </w:r>
    </w:p>
    <w:bookmarkEnd w:id="0"/>
    <w:p>
      <w:pPr>
        <w:widowControl/>
        <w:spacing w:line="600" w:lineRule="exact"/>
        <w:jc w:val="center"/>
        <w:rPr>
          <w:rFonts w:eastAsia="楷体_GB2312"/>
          <w:bCs/>
          <w:kern w:val="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eastAsia="黑体"/>
          <w:bCs/>
          <w:kern w:val="0"/>
          <w:sz w:val="36"/>
          <w:szCs w:val="36"/>
        </w:rPr>
      </w:pPr>
      <w:r>
        <w:rPr>
          <w:rFonts w:eastAsia="黑体"/>
          <w:bCs/>
          <w:kern w:val="0"/>
          <w:sz w:val="36"/>
          <w:szCs w:val="36"/>
        </w:rPr>
        <w:t>目 录</w:t>
      </w:r>
    </w:p>
    <w:p>
      <w:pPr>
        <w:widowControl/>
        <w:spacing w:line="600" w:lineRule="exact"/>
        <w:ind w:firstLine="723" w:firstLineChars="200"/>
        <w:rPr>
          <w:rFonts w:eastAsia="方正小标宋_GBK"/>
          <w:bCs/>
          <w:kern w:val="0"/>
          <w:sz w:val="36"/>
          <w:szCs w:val="36"/>
        </w:rPr>
      </w:pPr>
      <w:r>
        <w:rPr>
          <w:rFonts w:eastAsia="仿宋_GB2312"/>
          <w:b/>
          <w:bCs/>
          <w:kern w:val="0"/>
          <w:sz w:val="36"/>
          <w:szCs w:val="36"/>
        </w:rPr>
        <w:t xml:space="preserve">第一部分 </w:t>
      </w:r>
      <w:r>
        <w:rPr>
          <w:rFonts w:hint="eastAsia" w:eastAsia="方正小标宋_GBK"/>
          <w:b/>
          <w:bCs/>
          <w:kern w:val="0"/>
          <w:sz w:val="36"/>
          <w:szCs w:val="36"/>
          <w:lang w:val="en-US" w:eastAsia="zh-CN"/>
        </w:rPr>
        <w:t>2021</w:t>
      </w:r>
      <w:r>
        <w:rPr>
          <w:rFonts w:eastAsia="仿宋_GB2312"/>
          <w:b/>
          <w:bCs/>
          <w:kern w:val="0"/>
          <w:sz w:val="36"/>
          <w:szCs w:val="36"/>
        </w:rPr>
        <w:t>年部门预算说明</w:t>
      </w:r>
    </w:p>
    <w:p>
      <w:pPr>
        <w:widowControl/>
        <w:spacing w:line="600" w:lineRule="exact"/>
        <w:ind w:firstLine="723" w:firstLineChars="200"/>
        <w:jc w:val="left"/>
        <w:rPr>
          <w:rFonts w:eastAsia="仿宋_GB2312"/>
          <w:b/>
          <w:bCs/>
          <w:kern w:val="0"/>
          <w:sz w:val="36"/>
          <w:szCs w:val="36"/>
        </w:rPr>
      </w:pPr>
      <w:r>
        <w:rPr>
          <w:rFonts w:eastAsia="仿宋_GB2312"/>
          <w:b/>
          <w:bCs/>
          <w:kern w:val="0"/>
          <w:sz w:val="36"/>
          <w:szCs w:val="36"/>
        </w:rPr>
        <w:t>第二部分</w:t>
      </w:r>
      <w:r>
        <w:rPr>
          <w:rFonts w:hint="eastAsia" w:eastAsia="仿宋_GB2312"/>
          <w:b/>
          <w:bCs/>
          <w:kern w:val="0"/>
          <w:sz w:val="36"/>
          <w:szCs w:val="36"/>
          <w:lang w:val="en-US" w:eastAsia="zh-CN"/>
        </w:rPr>
        <w:t>2021</w:t>
      </w:r>
      <w:r>
        <w:rPr>
          <w:rFonts w:eastAsia="仿宋_GB2312"/>
          <w:b/>
          <w:bCs/>
          <w:kern w:val="0"/>
          <w:sz w:val="36"/>
          <w:szCs w:val="36"/>
        </w:rPr>
        <w:t>年部门预算表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1、部门收支总体情况表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2、部门收入总体情况表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3、部门支出总体情况表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4、财政拨款收支情况表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5、一般公共预算支出表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6、一般公共预算基本支出表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7、一般公共预算“三公”经费支出表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sz w:val="36"/>
          <w:szCs w:val="36"/>
        </w:rPr>
      </w:pPr>
      <w:r>
        <w:rPr>
          <w:rFonts w:hint="eastAsia" w:eastAsia="仿宋_GB2312"/>
          <w:sz w:val="36"/>
          <w:szCs w:val="36"/>
        </w:rPr>
        <w:t>8、政府性基金预算支出情况表</w:t>
      </w:r>
    </w:p>
    <w:p>
      <w:pPr>
        <w:widowControl/>
        <w:spacing w:line="600" w:lineRule="exact"/>
        <w:ind w:firstLine="720" w:firstLineChars="200"/>
        <w:rPr>
          <w:rFonts w:hint="eastAsia" w:eastAsia="仿宋_GB2312"/>
          <w:bCs/>
          <w:kern w:val="0"/>
          <w:sz w:val="36"/>
          <w:szCs w:val="36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rPr>
          <w:rFonts w:hint="eastAsia" w:eastAsia="仿宋_GB2312"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2880" w:firstLineChars="800"/>
        <w:jc w:val="both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2880" w:firstLineChars="800"/>
        <w:jc w:val="both"/>
        <w:rPr>
          <w:rFonts w:eastAsia="方正小标宋_GBK"/>
          <w:bCs/>
          <w:kern w:val="0"/>
          <w:sz w:val="36"/>
          <w:szCs w:val="36"/>
        </w:rPr>
      </w:pPr>
    </w:p>
    <w:p>
      <w:pPr>
        <w:widowControl/>
        <w:spacing w:line="600" w:lineRule="exact"/>
        <w:ind w:firstLine="2160" w:firstLineChars="600"/>
        <w:jc w:val="both"/>
        <w:rPr>
          <w:rFonts w:eastAsia="方正小标宋_GBK"/>
          <w:bCs/>
          <w:kern w:val="0"/>
          <w:sz w:val="36"/>
          <w:szCs w:val="36"/>
        </w:rPr>
      </w:pPr>
      <w:r>
        <w:rPr>
          <w:rFonts w:eastAsia="方正小标宋_GBK"/>
          <w:bCs/>
          <w:kern w:val="0"/>
          <w:sz w:val="36"/>
          <w:szCs w:val="36"/>
        </w:rPr>
        <w:t>第一部分 部门预算说明</w:t>
      </w:r>
    </w:p>
    <w:p>
      <w:pPr>
        <w:widowControl/>
        <w:spacing w:line="600" w:lineRule="exact"/>
        <w:jc w:val="left"/>
        <w:rPr>
          <w:rFonts w:eastAsia="仿宋_GB2312"/>
          <w:b/>
          <w:bCs/>
          <w:kern w:val="0"/>
          <w:sz w:val="32"/>
          <w:szCs w:val="32"/>
        </w:rPr>
      </w:pPr>
    </w:p>
    <w:p>
      <w:pPr>
        <w:widowControl/>
        <w:spacing w:line="600" w:lineRule="exact"/>
        <w:ind w:firstLine="627" w:firstLineChars="196"/>
        <w:jc w:val="left"/>
        <w:rPr>
          <w:rFonts w:eastAsia="黑体"/>
          <w:bCs/>
          <w:kern w:val="0"/>
          <w:sz w:val="32"/>
          <w:szCs w:val="32"/>
        </w:rPr>
      </w:pPr>
      <w:r>
        <w:rPr>
          <w:rFonts w:eastAsia="黑体"/>
          <w:bCs/>
          <w:kern w:val="0"/>
          <w:sz w:val="32"/>
          <w:szCs w:val="32"/>
        </w:rPr>
        <w:t>一、部门基本概况</w:t>
      </w:r>
    </w:p>
    <w:p>
      <w:pPr>
        <w:spacing w:line="520" w:lineRule="exact"/>
        <w:ind w:firstLine="480" w:firstLineChars="200"/>
        <w:rPr>
          <w:rFonts w:ascii="微软雅黑" w:hAnsi="微软雅黑" w:eastAsia="微软雅黑" w:cs="Times New Roman"/>
          <w:color w:val="000000"/>
          <w:sz w:val="24"/>
          <w:szCs w:val="24"/>
        </w:rPr>
      </w:pPr>
      <w:r>
        <w:rPr>
          <w:rFonts w:hint="eastAsia" w:ascii="微软雅黑" w:hAnsi="微软雅黑" w:eastAsia="微软雅黑"/>
          <w:color w:val="000000"/>
          <w:sz w:val="24"/>
          <w:szCs w:val="24"/>
        </w:rPr>
        <w:t>永州市回龙圩管理区农垦集团公司成立于2002年11月，注册资金150万元，公司辖区总人口</w:t>
      </w:r>
      <w:r>
        <w:rPr>
          <w:rFonts w:ascii="微软雅黑" w:hAnsi="微软雅黑" w:eastAsia="微软雅黑"/>
          <w:color w:val="000000"/>
          <w:sz w:val="24"/>
          <w:szCs w:val="24"/>
        </w:rPr>
        <w:t>3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5858人，总面积107平方公里。是一家农</w:t>
      </w:r>
      <w:r>
        <w:rPr>
          <w:rFonts w:hint="eastAsia" w:ascii="微软雅黑" w:hAnsi="微软雅黑" w:eastAsia="微软雅黑" w:cs="Times New Roman"/>
          <w:color w:val="000000"/>
          <w:sz w:val="24"/>
          <w:szCs w:val="24"/>
        </w:rPr>
        <w:t>业多领域、多元化的现代国有企业集团，改制后代表回龙圩农场行使经营管理权，是市级农业产业化龙头企业，是经永州市人民政府批准设立的重点企业投资机构。公司地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处湖南省永</w:t>
      </w:r>
      <w:r>
        <w:rPr>
          <w:rFonts w:hint="eastAsia" w:ascii="微软雅黑" w:hAnsi="微软雅黑" w:eastAsia="微软雅黑" w:cs="Times New Roman"/>
          <w:color w:val="000000"/>
          <w:sz w:val="24"/>
          <w:szCs w:val="24"/>
        </w:rPr>
        <w:t>州市南部边境，位于湘桂边界，毗邻两广，是湖南省特别是永州市出入沿海地区的南大门，也是联系中西部的重要纽带。</w:t>
      </w:r>
    </w:p>
    <w:p>
      <w:pPr>
        <w:spacing w:line="520" w:lineRule="exact"/>
        <w:ind w:firstLine="480" w:firstLineChars="200"/>
        <w:rPr>
          <w:rFonts w:ascii="微软雅黑" w:hAnsi="微软雅黑" w:eastAsia="微软雅黑"/>
          <w:color w:val="000000"/>
          <w:sz w:val="24"/>
          <w:szCs w:val="24"/>
        </w:rPr>
      </w:pPr>
      <w:r>
        <w:rPr>
          <w:rFonts w:hint="eastAsia" w:ascii="微软雅黑" w:hAnsi="微软雅黑" w:eastAsia="微软雅黑" w:cs="Times New Roman"/>
          <w:color w:val="000000"/>
          <w:sz w:val="24"/>
          <w:szCs w:val="24"/>
        </w:rPr>
        <w:t>回龙圩辖区内自然环境优美，柑橘成片，奈李成园，茶叶成行，牛羊成群。每到金秋，丹桂飘香、果满枝头。高尚湖森林公园更是山清水秀、风光绮丽，素有“天然氧吧”之称。2020年，我单位紧紧围绕区党委、管委的决策部署，坚持“生态立区、产业强区、城镇靓区、旅游旺区”的发展战略，努力打造国家级现代农业产业园。公司经营范围：科研、生产、加工、营销、技术服务及国有土地管理等工作，主要渉及柑橘、茶叶、农作物种子、种苗、生物科技、农产品加工等领域，现已建成标准化柑橘种植基地面积10万亩，其中绿色食品示范基地2.14万亩、注册出口水果果园1.58万亩</w:t>
      </w:r>
      <w:r>
        <w:rPr>
          <w:rFonts w:hint="eastAsia" w:ascii="微软雅黑" w:hAnsi="微软雅黑" w:eastAsia="微软雅黑"/>
          <w:sz w:val="24"/>
          <w:szCs w:val="24"/>
        </w:rPr>
        <w:t>、粤港澳大湾区“菜篮子”生产基地1.58万亩，</w:t>
      </w:r>
      <w:r>
        <w:rPr>
          <w:rFonts w:hint="eastAsia" w:ascii="微软雅黑" w:hAnsi="微软雅黑" w:eastAsia="微软雅黑"/>
          <w:color w:val="000000"/>
          <w:sz w:val="24"/>
          <w:szCs w:val="24"/>
        </w:rPr>
        <w:t>年产柑橘25万吨，柑橘商品化加工厂38家，年柑橘加工水果30万吨以上，在全区1个镇6个办事处9个行政村形成了规模化、商品化柑橘种植，是我公司农业产业化开发种植范围广、比较效益好、出口潜力大、产业链条长、受益农户多的绿色生态产业体系。</w:t>
      </w:r>
    </w:p>
    <w:p>
      <w:pPr>
        <w:pStyle w:val="2"/>
        <w:spacing w:before="0" w:beforeAutospacing="0" w:after="0" w:afterAutospacing="0" w:line="560" w:lineRule="exact"/>
        <w:ind w:firstLine="360" w:firstLineChars="150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一、部门职责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（一）拟定全区农垦经济与社会发展战略、规划、政策和经济体制改革方案，并协调、指导实施。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ascii="微软雅黑" w:hAnsi="微软雅黑" w:eastAsia="微软雅黑" w:cs="Times New Roman"/>
          <w:sz w:val="24"/>
          <w:szCs w:val="24"/>
        </w:rPr>
      </w:pPr>
      <w:r>
        <w:rPr>
          <w:rFonts w:hint="eastAsia" w:ascii="微软雅黑" w:hAnsi="微软雅黑" w:eastAsia="微软雅黑" w:cs="Times New Roman"/>
          <w:sz w:val="24"/>
          <w:szCs w:val="24"/>
        </w:rPr>
        <w:t>（二）协调全区农垦改革、经济发展与社会事业等方面的政策落实，指导、服务垦区经济结构调整、产业结构调整、国有土地等资源的管理和合理开发利用工作。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三）编制全区农垦系统基本建设规划，提出项目安排建议并组织实施；编制全区农垦系统财政专项规划，提出部门预算和专项转移支付安排建议并组织、指导实施。指导服务全区农垦财务、统计管理、国有资产的监管、融资、化债工作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（四）拟订全区农垦现代农业建设、大型农产品生产基地建设和良种生产基地建设发展措施，并组织、指导实施；指导全区农垦农业产业化和社会化服务体系建设；承担全区农垦农产品质量安全监管工作。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 xml:space="preserve"> （五）拟订全区农垦二、三产业发展措施并组织、指导实施；指导垦区工业信息化建设、农产品流通体制改革和市场体系建设。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（六）负责组织垦区贫困农场的扶贫开发全作，制定和组织实施扶贫开发计划和措施，负责扶贫资金的监管。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七）指导协调服务全区农垦的科技、文化、教育、卫生、城镇建设等社会事业的发展、劳动人事管理、人力资源开发和社会保障体系建设，以及审计、宣传、信息、质量标准、环保、安全生产和食品药品安全等工作。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（八）承办区党委、管委以及上级交办的其他工作。</w:t>
      </w:r>
    </w:p>
    <w:p>
      <w:pPr>
        <w:pStyle w:val="2"/>
        <w:spacing w:before="0" w:beforeAutospacing="0" w:after="0" w:afterAutospacing="0" w:line="56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二、机构设置</w:t>
      </w:r>
    </w:p>
    <w:p>
      <w:pPr>
        <w:pStyle w:val="2"/>
        <w:spacing w:before="0" w:beforeAutospacing="0" w:after="0" w:afterAutospacing="0" w:line="560" w:lineRule="exact"/>
        <w:ind w:firstLine="480" w:firstLineChars="200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共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8个，其中：</w:t>
      </w:r>
      <w:r>
        <w:rPr>
          <w:rFonts w:hint="eastAsia" w:ascii="黑体" w:hAnsi="黑体" w:eastAsia="黑体" w:cs="黑体"/>
          <w:sz w:val="24"/>
          <w:szCs w:val="24"/>
        </w:rPr>
        <w:t>1、办公室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2、项目管理部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</w:t>
      </w:r>
      <w:r>
        <w:rPr>
          <w:rFonts w:hint="eastAsia" w:ascii="黑体" w:hAnsi="黑体" w:eastAsia="黑体" w:cs="黑体"/>
          <w:sz w:val="24"/>
          <w:szCs w:val="24"/>
        </w:rPr>
        <w:t>3、质检部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4、生产技术部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5、财务部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</w:rPr>
        <w:t>6、审计部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7、销售部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</w:rPr>
        <w:t>8、开发部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b/>
          <w:sz w:val="24"/>
          <w:szCs w:val="24"/>
        </w:rPr>
      </w:pPr>
    </w:p>
    <w:p>
      <w:pPr>
        <w:widowControl/>
        <w:spacing w:line="600" w:lineRule="exact"/>
        <w:ind w:firstLine="470" w:firstLineChars="196"/>
        <w:jc w:val="left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kern w:val="0"/>
          <w:sz w:val="24"/>
          <w:szCs w:val="24"/>
        </w:rPr>
        <w:t>二、部门预算单位构成</w:t>
      </w:r>
    </w:p>
    <w:p>
      <w:pPr>
        <w:widowControl/>
        <w:spacing w:line="600" w:lineRule="exact"/>
        <w:ind w:firstLine="470" w:firstLineChars="196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本部门为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一级</w:t>
      </w:r>
      <w:r>
        <w:rPr>
          <w:rFonts w:hint="eastAsia" w:ascii="黑体" w:hAnsi="黑体" w:eastAsia="黑体" w:cs="黑体"/>
          <w:sz w:val="24"/>
          <w:szCs w:val="24"/>
        </w:rPr>
        <w:t>预算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单位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</w:t>
      </w:r>
      <w:r>
        <w:rPr>
          <w:rFonts w:hint="eastAsia" w:ascii="黑体" w:hAnsi="黑体" w:eastAsia="黑体" w:cs="黑体"/>
          <w:sz w:val="24"/>
          <w:szCs w:val="24"/>
        </w:rPr>
        <w:t>，纳入编制范围的预算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单位。</w:t>
      </w:r>
    </w:p>
    <w:p>
      <w:pPr>
        <w:widowControl/>
        <w:spacing w:line="600" w:lineRule="exact"/>
        <w:ind w:firstLine="470" w:firstLineChars="196"/>
        <w:jc w:val="left"/>
        <w:rPr>
          <w:rFonts w:hint="eastAsia" w:ascii="黑体" w:hAnsi="黑体" w:eastAsia="黑体" w:cs="黑体"/>
          <w:sz w:val="24"/>
          <w:szCs w:val="24"/>
        </w:rPr>
      </w:pPr>
    </w:p>
    <w:p>
      <w:pPr>
        <w:widowControl/>
        <w:spacing w:line="600" w:lineRule="exact"/>
        <w:ind w:firstLine="470" w:firstLineChars="196"/>
        <w:jc w:val="left"/>
        <w:rPr>
          <w:rFonts w:hint="eastAsia" w:ascii="黑体" w:hAnsi="黑体" w:eastAsia="黑体" w:cs="黑体"/>
          <w:bCs/>
          <w:kern w:val="0"/>
          <w:sz w:val="24"/>
          <w:szCs w:val="24"/>
        </w:rPr>
      </w:pPr>
      <w:r>
        <w:rPr>
          <w:rFonts w:hint="eastAsia" w:ascii="黑体" w:hAnsi="黑体" w:eastAsia="黑体" w:cs="黑体"/>
          <w:bCs/>
          <w:kern w:val="0"/>
          <w:sz w:val="24"/>
          <w:szCs w:val="24"/>
        </w:rPr>
        <w:t>三、部门收支总体情况</w:t>
      </w:r>
    </w:p>
    <w:p>
      <w:pPr>
        <w:widowControl/>
        <w:spacing w:line="600" w:lineRule="exact"/>
        <w:ind w:firstLine="472" w:firstLineChars="196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（一）收入预算：</w:t>
      </w:r>
      <w:r>
        <w:rPr>
          <w:rFonts w:hint="eastAsia" w:ascii="黑体" w:hAnsi="黑体" w:eastAsia="黑体" w:cs="黑体"/>
          <w:sz w:val="24"/>
          <w:szCs w:val="24"/>
        </w:rPr>
        <w:t>包括一般公共预算、政府性基金、国有资本经营预算等财政拨款收入，以及经营收入、事业收入等单位资金。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年本部门收入预算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1806.97</w:t>
      </w:r>
      <w:r>
        <w:rPr>
          <w:rFonts w:hint="eastAsia" w:ascii="黑体" w:hAnsi="黑体" w:eastAsia="黑体" w:cs="黑体"/>
          <w:sz w:val="24"/>
          <w:szCs w:val="24"/>
        </w:rPr>
        <w:t>万元，其中，一般公共预算拨款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1806.97</w:t>
      </w:r>
      <w:r>
        <w:rPr>
          <w:rFonts w:hint="eastAsia" w:ascii="黑体" w:hAnsi="黑体" w:eastAsia="黑体" w:cs="黑体"/>
          <w:sz w:val="24"/>
          <w:szCs w:val="24"/>
        </w:rPr>
        <w:t>万元，政府性基金预算拨款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万元，国有资本经营预算拨款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万元，纳入专户管理的非税收入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万元。</w:t>
      </w:r>
    </w:p>
    <w:p>
      <w:pPr>
        <w:widowControl/>
        <w:spacing w:line="600" w:lineRule="exact"/>
        <w:ind w:firstLine="472" w:firstLineChars="196"/>
        <w:jc w:val="left"/>
        <w:rPr>
          <w:rFonts w:hint="eastAsia" w:ascii="黑体" w:hAnsi="黑体" w:eastAsia="黑体" w:cs="黑体"/>
          <w:b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（二）支出预算：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年本部门支出预算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1806.97</w:t>
      </w:r>
      <w:r>
        <w:rPr>
          <w:rFonts w:hint="eastAsia" w:ascii="黑体" w:hAnsi="黑体" w:eastAsia="黑体" w:cs="黑体"/>
          <w:sz w:val="24"/>
          <w:szCs w:val="24"/>
        </w:rPr>
        <w:t>万元，其中，一般公共服务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1806.97</w:t>
      </w:r>
      <w:r>
        <w:rPr>
          <w:rFonts w:hint="eastAsia" w:ascii="黑体" w:hAnsi="黑体" w:eastAsia="黑体" w:cs="黑体"/>
          <w:sz w:val="24"/>
          <w:szCs w:val="24"/>
        </w:rPr>
        <w:t>万元，公共安全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万元，教育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万元，科学技术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万元。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四、一般公共预算拨款支出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年本部门一般公共预算拨款支出预算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1806.97</w:t>
      </w:r>
      <w:r>
        <w:rPr>
          <w:rFonts w:hint="eastAsia" w:ascii="黑体" w:hAnsi="黑体" w:eastAsia="黑体" w:cs="黑体"/>
          <w:sz w:val="24"/>
          <w:szCs w:val="24"/>
        </w:rPr>
        <w:t>万元，其中，一般公共服务支出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万元，占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%；公共安全支出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万元，占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0万元</w:t>
      </w:r>
      <w:r>
        <w:rPr>
          <w:rFonts w:hint="eastAsia" w:ascii="黑体" w:hAnsi="黑体" w:eastAsia="黑体" w:cs="黑体"/>
          <w:sz w:val="24"/>
          <w:szCs w:val="24"/>
        </w:rPr>
        <w:t>。具体安排情况如下：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（一）基本支出：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年本部门基本支出预算数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35.42</w:t>
      </w:r>
      <w:r>
        <w:rPr>
          <w:rFonts w:hint="eastAsia" w:ascii="黑体" w:hAnsi="黑体" w:eastAsia="黑体" w:cs="黑体"/>
          <w:sz w:val="24"/>
          <w:szCs w:val="24"/>
        </w:rPr>
        <w:t>万元，主要是为保障部门正常运转、完成日常工作任务而发生的各项支出，包括用于基本工资、津贴补贴等人员经费以及办公费、印刷费、水电费、办公设备购置等公用经费。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（二）项目支出：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年本部门项目支出预算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1771.54</w:t>
      </w:r>
      <w:r>
        <w:rPr>
          <w:rFonts w:hint="eastAsia" w:ascii="黑体" w:hAnsi="黑体" w:eastAsia="黑体" w:cs="黑体"/>
          <w:sz w:val="24"/>
          <w:szCs w:val="24"/>
        </w:rPr>
        <w:t>万元，主要是为完成事业发展目标而发生的支出，基本建设支出。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五、政府性基金预算支出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年本部门政府性基金支出预算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万元，其中，科学技术支出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万元，占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%；文化旅游体育与传媒支出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万元，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占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0%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六、其他重要事项的情况说明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（一）机关运行经费：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年本部门机关本级事业单位的机关运行经费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35.42</w:t>
      </w:r>
      <w:r>
        <w:rPr>
          <w:rFonts w:hint="eastAsia" w:ascii="黑体" w:hAnsi="黑体" w:eastAsia="黑体" w:cs="黑体"/>
          <w:sz w:val="24"/>
          <w:szCs w:val="24"/>
        </w:rPr>
        <w:t>万元，比上年预算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减少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1272.37</w:t>
      </w:r>
      <w:r>
        <w:rPr>
          <w:rFonts w:hint="eastAsia" w:ascii="黑体" w:hAnsi="黑体" w:eastAsia="黑体" w:cs="黑体"/>
          <w:sz w:val="24"/>
          <w:szCs w:val="24"/>
        </w:rPr>
        <w:t>万元，下降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79.29</w:t>
      </w:r>
      <w:r>
        <w:rPr>
          <w:rFonts w:hint="eastAsia" w:ascii="黑体" w:hAnsi="黑体" w:eastAsia="黑体" w:cs="黑体"/>
          <w:sz w:val="24"/>
          <w:szCs w:val="24"/>
        </w:rPr>
        <w:t>%，主要是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减少拨款</w:t>
      </w:r>
      <w:r>
        <w:rPr>
          <w:rFonts w:hint="eastAsia" w:ascii="黑体" w:hAnsi="黑体" w:eastAsia="黑体" w:cs="黑体"/>
          <w:sz w:val="24"/>
          <w:szCs w:val="24"/>
        </w:rPr>
        <w:t>。</w:t>
      </w:r>
    </w:p>
    <w:p>
      <w:pPr>
        <w:widowControl/>
        <w:spacing w:line="600" w:lineRule="exact"/>
        <w:ind w:firstLine="6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（二）“三公”经费预算：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年本部门机关本级事业单位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</w:rPr>
        <w:t>“三公”经费预算数为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22</w:t>
      </w:r>
      <w:r>
        <w:rPr>
          <w:rFonts w:hint="eastAsia" w:ascii="黑体" w:hAnsi="黑体" w:eastAsia="黑体" w:cs="黑体"/>
          <w:sz w:val="24"/>
          <w:szCs w:val="24"/>
        </w:rPr>
        <w:t>万元，其中，公务接待费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</w:rPr>
        <w:t>万元，公务用车购置及运行费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</w:t>
      </w:r>
      <w:r>
        <w:rPr>
          <w:rFonts w:hint="eastAsia" w:ascii="黑体" w:hAnsi="黑体" w:eastAsia="黑体" w:cs="黑体"/>
          <w:sz w:val="24"/>
          <w:szCs w:val="24"/>
        </w:rPr>
        <w:t>万元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</w:rPr>
        <w:t xml:space="preserve">公务用车运行费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17</w:t>
      </w:r>
      <w:r>
        <w:rPr>
          <w:rFonts w:hint="eastAsia" w:ascii="黑体" w:hAnsi="黑体" w:eastAsia="黑体" w:cs="黑体"/>
          <w:sz w:val="24"/>
          <w:szCs w:val="24"/>
        </w:rPr>
        <w:t>万元，因公出国（境）费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sz w:val="24"/>
          <w:szCs w:val="24"/>
        </w:rPr>
        <w:t>万元。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年“三公”经费预算较2020年持平。</w:t>
      </w:r>
    </w:p>
    <w:p>
      <w:pPr>
        <w:widowControl/>
        <w:spacing w:line="600" w:lineRule="exact"/>
        <w:ind w:firstLine="660"/>
        <w:rPr>
          <w:rFonts w:hint="eastAsia" w:ascii="黑体" w:hAnsi="黑体" w:eastAsia="黑体" w:cs="黑体"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（三）一般性支出情况：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kern w:val="0"/>
          <w:sz w:val="24"/>
          <w:szCs w:val="24"/>
        </w:rPr>
        <w:t>年本部门会议费预算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kern w:val="0"/>
          <w:sz w:val="24"/>
          <w:szCs w:val="24"/>
        </w:rPr>
        <w:t>万元，召开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职工</w:t>
      </w:r>
      <w:r>
        <w:rPr>
          <w:rFonts w:hint="eastAsia" w:ascii="黑体" w:hAnsi="黑体" w:eastAsia="黑体" w:cs="黑体"/>
          <w:kern w:val="0"/>
          <w:sz w:val="24"/>
          <w:szCs w:val="24"/>
        </w:rPr>
        <w:t>会议，人数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300</w:t>
      </w:r>
      <w:r>
        <w:rPr>
          <w:rFonts w:hint="eastAsia" w:ascii="黑体" w:hAnsi="黑体" w:eastAsia="黑体" w:cs="黑体"/>
          <w:kern w:val="0"/>
          <w:sz w:val="24"/>
          <w:szCs w:val="24"/>
        </w:rPr>
        <w:t>人，内容为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全年工作任务及目标管理</w:t>
      </w:r>
      <w:r>
        <w:rPr>
          <w:rFonts w:hint="eastAsia" w:ascii="黑体" w:hAnsi="黑体" w:eastAsia="黑体" w:cs="黑体"/>
          <w:kern w:val="0"/>
          <w:sz w:val="24"/>
          <w:szCs w:val="24"/>
        </w:rPr>
        <w:t>；培训费预算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3</w:t>
      </w:r>
      <w:r>
        <w:rPr>
          <w:rFonts w:hint="eastAsia" w:ascii="黑体" w:hAnsi="黑体" w:eastAsia="黑体" w:cs="黑体"/>
          <w:kern w:val="0"/>
          <w:sz w:val="24"/>
          <w:szCs w:val="24"/>
        </w:rPr>
        <w:t>万元，拟开展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继续</w:t>
      </w:r>
      <w:r>
        <w:rPr>
          <w:rFonts w:hint="eastAsia" w:ascii="黑体" w:hAnsi="黑体" w:eastAsia="黑体" w:cs="黑体"/>
          <w:kern w:val="0"/>
          <w:sz w:val="24"/>
          <w:szCs w:val="24"/>
        </w:rPr>
        <w:t>培训，人数</w:t>
      </w:r>
      <w:r>
        <w:rPr>
          <w:rFonts w:hint="eastAsia" w:ascii="黑体" w:hAnsi="黑体" w:eastAsia="黑体" w:cs="黑体"/>
          <w:kern w:val="0"/>
          <w:sz w:val="24"/>
          <w:szCs w:val="24"/>
          <w:lang w:val="en-US" w:eastAsia="zh-CN"/>
        </w:rPr>
        <w:t>6</w:t>
      </w:r>
      <w:r>
        <w:rPr>
          <w:rFonts w:hint="eastAsia" w:ascii="黑体" w:hAnsi="黑体" w:eastAsia="黑体" w:cs="黑体"/>
          <w:kern w:val="0"/>
          <w:sz w:val="24"/>
          <w:szCs w:val="24"/>
        </w:rPr>
        <w:t>人，内容为</w:t>
      </w:r>
      <w:r>
        <w:rPr>
          <w:rFonts w:hint="eastAsia" w:ascii="黑体" w:hAnsi="黑体" w:eastAsia="黑体" w:cs="黑体"/>
          <w:kern w:val="0"/>
          <w:sz w:val="24"/>
          <w:szCs w:val="24"/>
          <w:lang w:eastAsia="zh-CN"/>
        </w:rPr>
        <w:t>农场志。</w:t>
      </w:r>
    </w:p>
    <w:p>
      <w:pPr>
        <w:widowControl/>
        <w:spacing w:line="600" w:lineRule="exact"/>
        <w:ind w:firstLine="6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（四）政府采购情况：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sz w:val="24"/>
          <w:szCs w:val="24"/>
        </w:rPr>
        <w:t>年本部门政府采购预算总额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35</w:t>
      </w:r>
      <w:r>
        <w:rPr>
          <w:rFonts w:hint="eastAsia" w:ascii="黑体" w:hAnsi="黑体" w:eastAsia="黑体" w:cs="黑体"/>
          <w:sz w:val="24"/>
          <w:szCs w:val="24"/>
        </w:rPr>
        <w:t>万元，其中，货物类采购预算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10</w:t>
      </w:r>
      <w:r>
        <w:rPr>
          <w:rFonts w:hint="eastAsia" w:ascii="黑体" w:hAnsi="黑体" w:eastAsia="黑体" w:cs="黑体"/>
          <w:sz w:val="24"/>
          <w:szCs w:val="24"/>
        </w:rPr>
        <w:t>万元；工程类采购预算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30</w:t>
      </w:r>
      <w:r>
        <w:rPr>
          <w:rFonts w:hint="eastAsia" w:ascii="黑体" w:hAnsi="黑体" w:eastAsia="黑体" w:cs="黑体"/>
          <w:sz w:val="24"/>
          <w:szCs w:val="24"/>
        </w:rPr>
        <w:t>万元；服务类采购预算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5</w:t>
      </w:r>
      <w:r>
        <w:rPr>
          <w:rFonts w:hint="eastAsia" w:ascii="黑体" w:hAnsi="黑体" w:eastAsia="黑体" w:cs="黑体"/>
          <w:sz w:val="24"/>
          <w:szCs w:val="24"/>
        </w:rPr>
        <w:t>万元。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bCs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sz w:val="24"/>
          <w:szCs w:val="24"/>
        </w:rPr>
        <w:t>（五）国有资产占用使用及新增资产配置情况：</w:t>
      </w:r>
      <w:r>
        <w:rPr>
          <w:rFonts w:hint="eastAsia" w:ascii="黑体" w:hAnsi="黑体" w:eastAsia="黑体" w:cs="黑体"/>
          <w:sz w:val="24"/>
          <w:szCs w:val="24"/>
        </w:rPr>
        <w:t>截至2020年12月底，本部门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共有公务用车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1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辆，其中，机要通信用车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辆，应急保障用车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辆，执法执勤用车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辆，特种专业技术用车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辆，其他按照规定配备的公务用车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辆；单位价值50万元以上通用设备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台，单位价值100万元以上专用设备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台。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年拟新增配置公务用车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辆，其中，机要通信用车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辆，应急保障用车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辆，执法执勤用车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辆，特种专业技术用车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辆，其他按照规定配备的公务用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  <w:u w:val="single"/>
        </w:rPr>
        <w:t xml:space="preserve"> 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辆；新增配备单位价值50万元以上通用设备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台，单位价值100万元以上专用设备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0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台。</w:t>
      </w:r>
    </w:p>
    <w:p>
      <w:pPr>
        <w:widowControl/>
        <w:spacing w:line="600" w:lineRule="exact"/>
        <w:ind w:firstLine="660"/>
        <w:jc w:val="left"/>
        <w:rPr>
          <w:rFonts w:hint="eastAsia" w:ascii="黑体" w:hAnsi="黑体" w:eastAsia="黑体" w:cs="黑体"/>
          <w:bCs/>
          <w:kern w:val="0"/>
          <w:sz w:val="24"/>
          <w:szCs w:val="24"/>
        </w:rPr>
      </w:pPr>
      <w:r>
        <w:rPr>
          <w:rFonts w:hint="eastAsia" w:ascii="黑体" w:hAnsi="黑体" w:eastAsia="黑体" w:cs="黑体"/>
          <w:b/>
          <w:bCs/>
          <w:kern w:val="0"/>
          <w:sz w:val="24"/>
          <w:szCs w:val="24"/>
        </w:rPr>
        <w:t>（六）预算绩效目标说明：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本部门所有支出实行绩效目标管理。纳入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2021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年部门整体支出绩效目标的金额为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1786.56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万元，其中，基本支出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35.42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万元，项目支出</w:t>
      </w:r>
      <w:r>
        <w:rPr>
          <w:rFonts w:hint="eastAsia" w:ascii="黑体" w:hAnsi="黑体" w:eastAsia="黑体" w:cs="黑体"/>
          <w:bCs/>
          <w:kern w:val="0"/>
          <w:sz w:val="24"/>
          <w:szCs w:val="24"/>
          <w:lang w:val="en-US" w:eastAsia="zh-CN"/>
        </w:rPr>
        <w:t>1771.54</w:t>
      </w:r>
      <w:r>
        <w:rPr>
          <w:rFonts w:hint="eastAsia" w:ascii="黑体" w:hAnsi="黑体" w:eastAsia="黑体" w:cs="黑体"/>
          <w:bCs/>
          <w:kern w:val="0"/>
          <w:sz w:val="24"/>
          <w:szCs w:val="24"/>
        </w:rPr>
        <w:t>万元，具体绩效目标详见报表。</w:t>
      </w:r>
    </w:p>
    <w:p>
      <w:pPr>
        <w:widowControl/>
        <w:spacing w:line="600" w:lineRule="exact"/>
        <w:ind w:firstLine="6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七、名词解释</w:t>
      </w:r>
    </w:p>
    <w:p>
      <w:pPr>
        <w:widowControl/>
        <w:spacing w:line="600" w:lineRule="exact"/>
        <w:ind w:firstLine="6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1、机关运行经费：是指各部门的公用经费，包括办公及印刷费、邮电费、差旅费、会议费、福利费、日常维修费、专用资料及一般设备购置费、办公用房水电费、办公用房取暖费、办公用房物业管理费、公务用车运行维护费以及其他费用。</w:t>
      </w:r>
    </w:p>
    <w:p>
      <w:pPr>
        <w:widowControl/>
        <w:spacing w:line="600" w:lineRule="exact"/>
        <w:ind w:firstLine="66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2、“三公”经费：纳入省（市/县）财政预算管理的“三公“经费，是指用一般公共预算拨款安排的公务接待费、公务用车购置及运行维护费和因公出国（境）费。其中，公务接待费反映单位按规定开支的各类公务接待支出；公务用车购置及运行费反映单位公务用车车辆购置支出（含车辆购置税），以及燃料费、维修费、保险费等支出；因公出国（境）费反映单位公务出国（境）的国际旅费、国外城市间交通费、住宿费、伙食费、培训费、公杂费等等支出。</w:t>
      </w:r>
    </w:p>
    <w:p>
      <w:pPr>
        <w:widowControl/>
        <w:spacing w:line="600" w:lineRule="exact"/>
        <w:ind w:firstLine="482" w:firstLineChars="200"/>
        <w:jc w:val="left"/>
        <w:rPr>
          <w:rFonts w:hint="eastAsia" w:ascii="黑体" w:hAnsi="黑体" w:eastAsia="黑体" w:cs="黑体"/>
          <w:b/>
          <w:bCs/>
          <w:kern w:val="0"/>
          <w:sz w:val="24"/>
          <w:szCs w:val="24"/>
        </w:rPr>
      </w:pPr>
    </w:p>
    <w:p>
      <w:pPr>
        <w:widowControl/>
        <w:spacing w:line="600" w:lineRule="exact"/>
        <w:ind w:firstLine="482" w:firstLineChars="200"/>
        <w:jc w:val="left"/>
        <w:rPr>
          <w:rFonts w:hint="eastAsia" w:ascii="黑体" w:hAnsi="黑体" w:eastAsia="黑体" w:cs="黑体"/>
          <w:b/>
          <w:bCs/>
          <w:kern w:val="0"/>
          <w:sz w:val="24"/>
          <w:szCs w:val="24"/>
        </w:rPr>
      </w:pPr>
    </w:p>
    <w:p>
      <w:pPr>
        <w:widowControl/>
        <w:spacing w:line="600" w:lineRule="exact"/>
        <w:jc w:val="left"/>
        <w:rPr>
          <w:rFonts w:hint="eastAsia" w:ascii="黑体" w:hAnsi="黑体" w:eastAsia="黑体" w:cs="黑体"/>
          <w:b/>
          <w:bCs/>
          <w:kern w:val="0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2958B2"/>
    <w:rsid w:val="01663FC1"/>
    <w:rsid w:val="01BC24B7"/>
    <w:rsid w:val="01D34386"/>
    <w:rsid w:val="01E527F7"/>
    <w:rsid w:val="02251F56"/>
    <w:rsid w:val="024B7893"/>
    <w:rsid w:val="027749E1"/>
    <w:rsid w:val="02A5665C"/>
    <w:rsid w:val="02A77D60"/>
    <w:rsid w:val="030833CB"/>
    <w:rsid w:val="03677138"/>
    <w:rsid w:val="037A226D"/>
    <w:rsid w:val="046C28AF"/>
    <w:rsid w:val="05D7390D"/>
    <w:rsid w:val="06AA2051"/>
    <w:rsid w:val="07F02DA8"/>
    <w:rsid w:val="08144D67"/>
    <w:rsid w:val="083E4717"/>
    <w:rsid w:val="093C4C98"/>
    <w:rsid w:val="0945315E"/>
    <w:rsid w:val="096B7AED"/>
    <w:rsid w:val="097B2388"/>
    <w:rsid w:val="098755BE"/>
    <w:rsid w:val="09AF3DAA"/>
    <w:rsid w:val="09C836E3"/>
    <w:rsid w:val="0A02015B"/>
    <w:rsid w:val="0AE74CA6"/>
    <w:rsid w:val="0BAD6392"/>
    <w:rsid w:val="0C2A4F16"/>
    <w:rsid w:val="0C8203F9"/>
    <w:rsid w:val="0CAF3069"/>
    <w:rsid w:val="0D657360"/>
    <w:rsid w:val="0DB55B53"/>
    <w:rsid w:val="0DB945B1"/>
    <w:rsid w:val="0DBF09E6"/>
    <w:rsid w:val="0DDB01CB"/>
    <w:rsid w:val="0F55653D"/>
    <w:rsid w:val="0F8047DD"/>
    <w:rsid w:val="11145B2D"/>
    <w:rsid w:val="11646758"/>
    <w:rsid w:val="11C34DDC"/>
    <w:rsid w:val="12366F12"/>
    <w:rsid w:val="12442B3B"/>
    <w:rsid w:val="12D116CF"/>
    <w:rsid w:val="12E33D3D"/>
    <w:rsid w:val="12F249F9"/>
    <w:rsid w:val="133A76FA"/>
    <w:rsid w:val="14355EFE"/>
    <w:rsid w:val="14A6192D"/>
    <w:rsid w:val="14BE6910"/>
    <w:rsid w:val="14ED3950"/>
    <w:rsid w:val="15E749D1"/>
    <w:rsid w:val="16234C38"/>
    <w:rsid w:val="16E11905"/>
    <w:rsid w:val="16F51CAB"/>
    <w:rsid w:val="17015468"/>
    <w:rsid w:val="176D75C1"/>
    <w:rsid w:val="17DC529B"/>
    <w:rsid w:val="18BC5BF7"/>
    <w:rsid w:val="199F0955"/>
    <w:rsid w:val="19A6600F"/>
    <w:rsid w:val="1A9F2194"/>
    <w:rsid w:val="1ADF6114"/>
    <w:rsid w:val="1B233B13"/>
    <w:rsid w:val="1BCF358C"/>
    <w:rsid w:val="1C4446D0"/>
    <w:rsid w:val="1CE24ECC"/>
    <w:rsid w:val="1E203440"/>
    <w:rsid w:val="1EB922DD"/>
    <w:rsid w:val="1EDB43C8"/>
    <w:rsid w:val="1EF77D96"/>
    <w:rsid w:val="1FFE4253"/>
    <w:rsid w:val="216A706B"/>
    <w:rsid w:val="21BA6657"/>
    <w:rsid w:val="227A17A2"/>
    <w:rsid w:val="22A96237"/>
    <w:rsid w:val="23940B56"/>
    <w:rsid w:val="23C15F24"/>
    <w:rsid w:val="23E965B6"/>
    <w:rsid w:val="24294657"/>
    <w:rsid w:val="25015FA4"/>
    <w:rsid w:val="253B28E9"/>
    <w:rsid w:val="257810DE"/>
    <w:rsid w:val="25D303B1"/>
    <w:rsid w:val="25DE5E48"/>
    <w:rsid w:val="2608400C"/>
    <w:rsid w:val="266F7E67"/>
    <w:rsid w:val="283559E5"/>
    <w:rsid w:val="283C6B4A"/>
    <w:rsid w:val="288F7618"/>
    <w:rsid w:val="28A3744C"/>
    <w:rsid w:val="296207F0"/>
    <w:rsid w:val="29D80A5E"/>
    <w:rsid w:val="29E97C76"/>
    <w:rsid w:val="2A651C45"/>
    <w:rsid w:val="2C214395"/>
    <w:rsid w:val="2CEF2B42"/>
    <w:rsid w:val="2DF554AD"/>
    <w:rsid w:val="2ECC0334"/>
    <w:rsid w:val="2F523CDA"/>
    <w:rsid w:val="302813A9"/>
    <w:rsid w:val="30457709"/>
    <w:rsid w:val="31194F5C"/>
    <w:rsid w:val="335F665F"/>
    <w:rsid w:val="3409082D"/>
    <w:rsid w:val="34946AC2"/>
    <w:rsid w:val="349678E5"/>
    <w:rsid w:val="349A3382"/>
    <w:rsid w:val="34DF7D47"/>
    <w:rsid w:val="35060F63"/>
    <w:rsid w:val="35F750CA"/>
    <w:rsid w:val="36614F54"/>
    <w:rsid w:val="37531F8F"/>
    <w:rsid w:val="382F530C"/>
    <w:rsid w:val="38513AA8"/>
    <w:rsid w:val="387B21D5"/>
    <w:rsid w:val="397B3229"/>
    <w:rsid w:val="39AA47DA"/>
    <w:rsid w:val="39B0199F"/>
    <w:rsid w:val="39E94644"/>
    <w:rsid w:val="3B6F3A9D"/>
    <w:rsid w:val="3BAE4406"/>
    <w:rsid w:val="3C632F7D"/>
    <w:rsid w:val="3D10441B"/>
    <w:rsid w:val="3D3254BB"/>
    <w:rsid w:val="3D985BF3"/>
    <w:rsid w:val="3DD56DD8"/>
    <w:rsid w:val="3DFD6DDB"/>
    <w:rsid w:val="3EC8114A"/>
    <w:rsid w:val="3ED534CC"/>
    <w:rsid w:val="3F4043BA"/>
    <w:rsid w:val="3F5D74DD"/>
    <w:rsid w:val="3F8659E0"/>
    <w:rsid w:val="3F9C2C66"/>
    <w:rsid w:val="3FC902B1"/>
    <w:rsid w:val="41015BFC"/>
    <w:rsid w:val="41CC4058"/>
    <w:rsid w:val="4216550A"/>
    <w:rsid w:val="422C0371"/>
    <w:rsid w:val="422E61C8"/>
    <w:rsid w:val="42377E0A"/>
    <w:rsid w:val="433D53AB"/>
    <w:rsid w:val="43481783"/>
    <w:rsid w:val="437D670A"/>
    <w:rsid w:val="437E3838"/>
    <w:rsid w:val="449104AC"/>
    <w:rsid w:val="44DC7851"/>
    <w:rsid w:val="44E5270B"/>
    <w:rsid w:val="452A5C87"/>
    <w:rsid w:val="45936F96"/>
    <w:rsid w:val="45B372E7"/>
    <w:rsid w:val="45D01BB0"/>
    <w:rsid w:val="46473BA5"/>
    <w:rsid w:val="4663351A"/>
    <w:rsid w:val="46A265C9"/>
    <w:rsid w:val="472E3639"/>
    <w:rsid w:val="47844C9F"/>
    <w:rsid w:val="47F81191"/>
    <w:rsid w:val="48443A6C"/>
    <w:rsid w:val="4898427A"/>
    <w:rsid w:val="48AB2F47"/>
    <w:rsid w:val="48FC0104"/>
    <w:rsid w:val="49233B9A"/>
    <w:rsid w:val="493E0DA0"/>
    <w:rsid w:val="494B5154"/>
    <w:rsid w:val="4AD67D44"/>
    <w:rsid w:val="4B013863"/>
    <w:rsid w:val="4B54165C"/>
    <w:rsid w:val="4BE3443B"/>
    <w:rsid w:val="4C391DC0"/>
    <w:rsid w:val="4C6F6B79"/>
    <w:rsid w:val="4E3141A2"/>
    <w:rsid w:val="4E4559F9"/>
    <w:rsid w:val="4E876BF4"/>
    <w:rsid w:val="4E912634"/>
    <w:rsid w:val="4E944EE9"/>
    <w:rsid w:val="4F814FA4"/>
    <w:rsid w:val="50137A92"/>
    <w:rsid w:val="50A1565E"/>
    <w:rsid w:val="50A346D9"/>
    <w:rsid w:val="510675A9"/>
    <w:rsid w:val="510F1640"/>
    <w:rsid w:val="538719AC"/>
    <w:rsid w:val="546A22F0"/>
    <w:rsid w:val="54A24EFE"/>
    <w:rsid w:val="54C2517F"/>
    <w:rsid w:val="55280963"/>
    <w:rsid w:val="56582759"/>
    <w:rsid w:val="56C7303B"/>
    <w:rsid w:val="577266B2"/>
    <w:rsid w:val="57C955D9"/>
    <w:rsid w:val="58086497"/>
    <w:rsid w:val="580D20D5"/>
    <w:rsid w:val="587435DA"/>
    <w:rsid w:val="599F39AD"/>
    <w:rsid w:val="59B14288"/>
    <w:rsid w:val="59EA7C43"/>
    <w:rsid w:val="5A5D0FB6"/>
    <w:rsid w:val="5A9B5DC7"/>
    <w:rsid w:val="5AE16A17"/>
    <w:rsid w:val="5B02493C"/>
    <w:rsid w:val="5B060FC1"/>
    <w:rsid w:val="5BF06B5B"/>
    <w:rsid w:val="5C9F379F"/>
    <w:rsid w:val="5D612CED"/>
    <w:rsid w:val="5D7E2418"/>
    <w:rsid w:val="5DE628E9"/>
    <w:rsid w:val="5E1F54D7"/>
    <w:rsid w:val="5EF84B7A"/>
    <w:rsid w:val="5F9C1BF0"/>
    <w:rsid w:val="602A079A"/>
    <w:rsid w:val="602A58B5"/>
    <w:rsid w:val="604859EE"/>
    <w:rsid w:val="61457C9E"/>
    <w:rsid w:val="618D3469"/>
    <w:rsid w:val="61A85E1A"/>
    <w:rsid w:val="62A021E9"/>
    <w:rsid w:val="6392654E"/>
    <w:rsid w:val="63C94947"/>
    <w:rsid w:val="640178DC"/>
    <w:rsid w:val="64096E51"/>
    <w:rsid w:val="64FE5EED"/>
    <w:rsid w:val="655F3910"/>
    <w:rsid w:val="66733DC1"/>
    <w:rsid w:val="66856E2E"/>
    <w:rsid w:val="675D5918"/>
    <w:rsid w:val="67FB3643"/>
    <w:rsid w:val="6805576B"/>
    <w:rsid w:val="68153AE9"/>
    <w:rsid w:val="682013E2"/>
    <w:rsid w:val="683751C7"/>
    <w:rsid w:val="68B926DE"/>
    <w:rsid w:val="6A654B09"/>
    <w:rsid w:val="6ACB0411"/>
    <w:rsid w:val="6B536C16"/>
    <w:rsid w:val="6B932929"/>
    <w:rsid w:val="6BAF274C"/>
    <w:rsid w:val="6C1B6DFB"/>
    <w:rsid w:val="6C1F54DA"/>
    <w:rsid w:val="6C25743C"/>
    <w:rsid w:val="6CA22C80"/>
    <w:rsid w:val="6D085F0F"/>
    <w:rsid w:val="6D233418"/>
    <w:rsid w:val="6DE7634B"/>
    <w:rsid w:val="6DFF2183"/>
    <w:rsid w:val="6E32744D"/>
    <w:rsid w:val="6E5224E4"/>
    <w:rsid w:val="6F7366BD"/>
    <w:rsid w:val="700534D8"/>
    <w:rsid w:val="70592CE5"/>
    <w:rsid w:val="70993898"/>
    <w:rsid w:val="70D93F0B"/>
    <w:rsid w:val="71174C84"/>
    <w:rsid w:val="71A23B6C"/>
    <w:rsid w:val="71A909D3"/>
    <w:rsid w:val="71CF1BD1"/>
    <w:rsid w:val="721617D7"/>
    <w:rsid w:val="73AC31F8"/>
    <w:rsid w:val="73BE1364"/>
    <w:rsid w:val="73D64BA3"/>
    <w:rsid w:val="73DD7990"/>
    <w:rsid w:val="74702DB0"/>
    <w:rsid w:val="76B24BBF"/>
    <w:rsid w:val="76ED2077"/>
    <w:rsid w:val="77B6767D"/>
    <w:rsid w:val="78201DEB"/>
    <w:rsid w:val="78387A54"/>
    <w:rsid w:val="79255C93"/>
    <w:rsid w:val="79347E06"/>
    <w:rsid w:val="799A5AF8"/>
    <w:rsid w:val="7A3D6F67"/>
    <w:rsid w:val="7AD11B14"/>
    <w:rsid w:val="7AF46A7C"/>
    <w:rsid w:val="7B3B5C18"/>
    <w:rsid w:val="7BD61BBF"/>
    <w:rsid w:val="7BEB1DD2"/>
    <w:rsid w:val="7D660156"/>
    <w:rsid w:val="7DE94B00"/>
    <w:rsid w:val="7E0547C4"/>
    <w:rsid w:val="7E50631F"/>
    <w:rsid w:val="7E6E00A8"/>
    <w:rsid w:val="7EBF18F0"/>
    <w:rsid w:val="7F12483F"/>
    <w:rsid w:val="7F226CC1"/>
    <w:rsid w:val="7F7D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Fghji</dc:creator>
  <cp:lastModifiedBy>Bemice</cp:lastModifiedBy>
  <cp:lastPrinted>2021-10-27T02:10:00Z</cp:lastPrinted>
  <dcterms:modified xsi:type="dcterms:W3CDTF">2021-11-08T03:30:32Z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5C46A8097D374F4893E7BF19F53B58BD</vt:lpwstr>
  </property>
</Properties>
</file>