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微软雅黑" w:hAnsi="微软雅黑" w:eastAsia="微软雅黑"/>
          <w:bCs/>
          <w:kern w:val="0"/>
          <w:sz w:val="22"/>
          <w:szCs w:val="22"/>
        </w:rPr>
      </w:pPr>
    </w:p>
    <w:p>
      <w:pPr>
        <w:widowControl/>
        <w:spacing w:line="600" w:lineRule="exact"/>
        <w:jc w:val="center"/>
        <w:rPr>
          <w:rFonts w:ascii="微软雅黑" w:hAnsi="微软雅黑" w:eastAsia="微软雅黑"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/>
          <w:bCs/>
          <w:kern w:val="0"/>
          <w:sz w:val="28"/>
          <w:szCs w:val="28"/>
        </w:rPr>
        <w:t>2021年永州市回龙圩管理区中心卫生院预算公开</w:t>
      </w:r>
    </w:p>
    <w:p>
      <w:pPr>
        <w:widowControl/>
        <w:spacing w:line="600" w:lineRule="exact"/>
        <w:jc w:val="center"/>
        <w:rPr>
          <w:rFonts w:ascii="微软雅黑" w:hAnsi="微软雅黑" w:eastAsia="微软雅黑"/>
          <w:bCs/>
          <w:kern w:val="0"/>
          <w:sz w:val="22"/>
          <w:szCs w:val="22"/>
        </w:rPr>
      </w:pPr>
    </w:p>
    <w:p>
      <w:pPr>
        <w:widowControl/>
        <w:spacing w:line="600" w:lineRule="exact"/>
        <w:jc w:val="center"/>
        <w:rPr>
          <w:rFonts w:ascii="微软雅黑" w:hAnsi="微软雅黑" w:eastAsia="微软雅黑"/>
          <w:bCs/>
          <w:kern w:val="0"/>
          <w:sz w:val="22"/>
          <w:szCs w:val="22"/>
        </w:rPr>
      </w:pPr>
      <w:r>
        <w:rPr>
          <w:rFonts w:hint="eastAsia" w:ascii="微软雅黑" w:hAnsi="微软雅黑" w:eastAsia="微软雅黑"/>
          <w:bCs/>
          <w:kern w:val="0"/>
          <w:sz w:val="22"/>
          <w:szCs w:val="22"/>
        </w:rPr>
        <w:t>目</w:t>
      </w:r>
      <w:r>
        <w:rPr>
          <w:rFonts w:ascii="微软雅黑" w:hAnsi="微软雅黑" w:eastAsia="微软雅黑"/>
          <w:bCs/>
          <w:kern w:val="0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bCs/>
          <w:kern w:val="0"/>
          <w:sz w:val="22"/>
          <w:szCs w:val="22"/>
        </w:rPr>
        <w:t>录</w:t>
      </w:r>
    </w:p>
    <w:p>
      <w:pPr>
        <w:widowControl/>
        <w:spacing w:line="600" w:lineRule="exact"/>
        <w:ind w:firstLine="440" w:firstLineChars="200"/>
        <w:rPr>
          <w:rFonts w:ascii="微软雅黑" w:hAnsi="微软雅黑" w:eastAsia="微软雅黑"/>
          <w:bCs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kern w:val="0"/>
          <w:sz w:val="22"/>
          <w:szCs w:val="22"/>
        </w:rPr>
        <w:t>第一部分2021年部门预算说明</w:t>
      </w:r>
    </w:p>
    <w:p>
      <w:pPr>
        <w:widowControl/>
        <w:spacing w:line="600" w:lineRule="exact"/>
        <w:ind w:firstLine="440" w:firstLineChars="200"/>
        <w:jc w:val="left"/>
        <w:rPr>
          <w:rFonts w:ascii="微软雅黑" w:hAnsi="微软雅黑" w:eastAsia="微软雅黑"/>
          <w:b/>
          <w:bCs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kern w:val="0"/>
          <w:sz w:val="22"/>
          <w:szCs w:val="22"/>
        </w:rPr>
        <w:t>第二部分</w:t>
      </w:r>
      <w:r>
        <w:rPr>
          <w:rFonts w:ascii="微软雅黑" w:hAnsi="微软雅黑" w:eastAsia="微软雅黑"/>
          <w:b/>
          <w:bCs/>
          <w:kern w:val="0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b/>
          <w:bCs/>
          <w:kern w:val="0"/>
          <w:sz w:val="22"/>
          <w:szCs w:val="22"/>
        </w:rPr>
        <w:t>2021年部门预算表</w:t>
      </w:r>
    </w:p>
    <w:p>
      <w:pPr>
        <w:widowControl/>
        <w:spacing w:line="600" w:lineRule="exact"/>
        <w:ind w:firstLine="440" w:firstLineChars="20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1</w:t>
      </w:r>
      <w:r>
        <w:rPr>
          <w:rFonts w:hint="eastAsia" w:ascii="微软雅黑" w:hAnsi="微软雅黑" w:eastAsia="微软雅黑"/>
          <w:sz w:val="22"/>
          <w:szCs w:val="22"/>
        </w:rPr>
        <w:t>、部门收支总体情况表</w:t>
      </w:r>
    </w:p>
    <w:p>
      <w:pPr>
        <w:widowControl/>
        <w:spacing w:line="600" w:lineRule="exact"/>
        <w:ind w:firstLine="440" w:firstLineChars="20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2</w:t>
      </w:r>
      <w:r>
        <w:rPr>
          <w:rFonts w:hint="eastAsia" w:ascii="微软雅黑" w:hAnsi="微软雅黑" w:eastAsia="微软雅黑"/>
          <w:sz w:val="22"/>
          <w:szCs w:val="22"/>
        </w:rPr>
        <w:t>、部门收入总体情况表</w:t>
      </w:r>
    </w:p>
    <w:p>
      <w:pPr>
        <w:widowControl/>
        <w:spacing w:line="600" w:lineRule="exact"/>
        <w:ind w:firstLine="440" w:firstLineChars="20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3</w:t>
      </w:r>
      <w:r>
        <w:rPr>
          <w:rFonts w:hint="eastAsia" w:ascii="微软雅黑" w:hAnsi="微软雅黑" w:eastAsia="微软雅黑"/>
          <w:sz w:val="22"/>
          <w:szCs w:val="22"/>
        </w:rPr>
        <w:t>、部门支出总体情况表</w:t>
      </w:r>
    </w:p>
    <w:p>
      <w:pPr>
        <w:widowControl/>
        <w:spacing w:line="600" w:lineRule="exact"/>
        <w:ind w:firstLine="440" w:firstLineChars="20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4</w:t>
      </w:r>
      <w:r>
        <w:rPr>
          <w:rFonts w:hint="eastAsia" w:ascii="微软雅黑" w:hAnsi="微软雅黑" w:eastAsia="微软雅黑"/>
          <w:sz w:val="22"/>
          <w:szCs w:val="22"/>
        </w:rPr>
        <w:t>、财政拨款收支情况表</w:t>
      </w:r>
    </w:p>
    <w:p>
      <w:pPr>
        <w:widowControl/>
        <w:spacing w:line="600" w:lineRule="exact"/>
        <w:ind w:firstLine="440" w:firstLineChars="20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5</w:t>
      </w:r>
      <w:r>
        <w:rPr>
          <w:rFonts w:hint="eastAsia" w:ascii="微软雅黑" w:hAnsi="微软雅黑" w:eastAsia="微软雅黑"/>
          <w:sz w:val="22"/>
          <w:szCs w:val="22"/>
        </w:rPr>
        <w:t>、一般公共预算支出表</w:t>
      </w:r>
    </w:p>
    <w:p>
      <w:pPr>
        <w:widowControl/>
        <w:spacing w:line="600" w:lineRule="exact"/>
        <w:ind w:firstLine="440" w:firstLineChars="20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6</w:t>
      </w:r>
      <w:r>
        <w:rPr>
          <w:rFonts w:hint="eastAsia" w:ascii="微软雅黑" w:hAnsi="微软雅黑" w:eastAsia="微软雅黑"/>
          <w:sz w:val="22"/>
          <w:szCs w:val="22"/>
        </w:rPr>
        <w:t>、一般公共预算基本支出表</w:t>
      </w:r>
    </w:p>
    <w:p>
      <w:pPr>
        <w:widowControl/>
        <w:spacing w:line="600" w:lineRule="exact"/>
        <w:ind w:firstLine="440" w:firstLineChars="20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7</w:t>
      </w:r>
      <w:r>
        <w:rPr>
          <w:rFonts w:hint="eastAsia" w:ascii="微软雅黑" w:hAnsi="微软雅黑" w:eastAsia="微软雅黑"/>
          <w:sz w:val="22"/>
          <w:szCs w:val="22"/>
        </w:rPr>
        <w:t>、一般公共预算“三公”经费支出表</w:t>
      </w:r>
    </w:p>
    <w:p>
      <w:pPr>
        <w:widowControl/>
        <w:spacing w:line="600" w:lineRule="exact"/>
        <w:ind w:firstLine="440" w:firstLineChars="20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8</w:t>
      </w:r>
      <w:r>
        <w:rPr>
          <w:rFonts w:hint="eastAsia" w:ascii="微软雅黑" w:hAnsi="微软雅黑" w:eastAsia="微软雅黑"/>
          <w:sz w:val="22"/>
          <w:szCs w:val="22"/>
        </w:rPr>
        <w:t>、政府性基金预算支出情况表</w:t>
      </w:r>
    </w:p>
    <w:p>
      <w:pPr>
        <w:widowControl/>
        <w:spacing w:line="600" w:lineRule="exact"/>
        <w:ind w:firstLine="440" w:firstLineChars="200"/>
        <w:jc w:val="center"/>
        <w:rPr>
          <w:rFonts w:hint="eastAsia" w:ascii="微软雅黑" w:hAnsi="微软雅黑" w:eastAsia="微软雅黑"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/>
          <w:bCs/>
          <w:kern w:val="0"/>
          <w:sz w:val="22"/>
          <w:szCs w:val="22"/>
        </w:rPr>
        <w:t>注：以上部门预算报表中，空表表示本部门无相关收支情况。</w:t>
      </w:r>
      <w:r>
        <w:rPr>
          <w:rFonts w:ascii="微软雅黑" w:hAnsi="微软雅黑" w:eastAsia="微软雅黑"/>
          <w:bCs/>
          <w:kern w:val="0"/>
          <w:sz w:val="22"/>
          <w:szCs w:val="22"/>
        </w:rPr>
        <w:br w:type="page"/>
      </w:r>
      <w:r>
        <w:rPr>
          <w:rFonts w:hint="eastAsia" w:ascii="微软雅黑" w:hAnsi="微软雅黑" w:eastAsia="微软雅黑"/>
          <w:bCs/>
          <w:kern w:val="0"/>
          <w:sz w:val="32"/>
          <w:szCs w:val="32"/>
        </w:rPr>
        <w:t>第一部分</w:t>
      </w:r>
      <w:r>
        <w:rPr>
          <w:rFonts w:ascii="微软雅黑" w:hAnsi="微软雅黑" w:eastAsia="微软雅黑"/>
          <w:bCs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bCs/>
          <w:kern w:val="0"/>
          <w:sz w:val="32"/>
          <w:szCs w:val="32"/>
        </w:rPr>
        <w:t>部门预算说明</w:t>
      </w:r>
    </w:p>
    <w:p>
      <w:pPr>
        <w:widowControl/>
        <w:spacing w:line="600" w:lineRule="exact"/>
        <w:ind w:firstLine="640" w:firstLineChars="200"/>
        <w:jc w:val="center"/>
        <w:rPr>
          <w:rFonts w:hint="eastAsia" w:ascii="微软雅黑" w:hAnsi="微软雅黑" w:eastAsia="微软雅黑"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jc w:val="left"/>
        <w:rPr>
          <w:rFonts w:ascii="微软雅黑" w:hAnsi="微软雅黑" w:eastAsia="微软雅黑"/>
          <w:bCs/>
          <w:kern w:val="0"/>
          <w:sz w:val="22"/>
          <w:szCs w:val="22"/>
        </w:rPr>
      </w:pPr>
      <w:r>
        <w:rPr>
          <w:rFonts w:hint="eastAsia" w:ascii="微软雅黑" w:hAnsi="微软雅黑" w:eastAsia="微软雅黑"/>
          <w:bCs/>
          <w:kern w:val="0"/>
          <w:sz w:val="22"/>
          <w:szCs w:val="22"/>
        </w:rPr>
        <w:t>一、部门基本概况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 w:cs="宋体"/>
          <w:color w:val="666666"/>
          <w:kern w:val="0"/>
          <w:sz w:val="23"/>
          <w:szCs w:val="23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（一）职能职责。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(1)贯彻执行国民健康政策及国家、省卫生健康法律法规及规章，拟订全区医疗规划和技术规范的建议并组织实施。统筹规划全区卫生健康服务资源配置，指导各村卫生健康规划的编制和实施。编制实施推进卫生健康基本公共服务均等化、普惠化、便捷化和公共资源向基层延伸等政策措施。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/>
          <w:color w:val="auto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(2)</w:t>
      </w:r>
      <w:r>
        <w:rPr>
          <w:rFonts w:hint="eastAsia" w:ascii="微软雅黑" w:hAnsi="微软雅黑" w:eastAsia="微软雅黑"/>
          <w:color w:val="auto"/>
          <w:sz w:val="22"/>
          <w:szCs w:val="22"/>
        </w:rPr>
        <w:t>协调推进全区深化医药卫生体制改革，组织深医院综合改革，编制实施推动卫生健康公共服务提供主体多元化、提供方式多样化的政策措施，提出医疗服务和药品价格政策的建议。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/>
          <w:color w:val="000000" w:themeColor="text1"/>
          <w:sz w:val="22"/>
          <w:szCs w:val="22"/>
        </w:rPr>
      </w:pPr>
      <w:r>
        <w:rPr>
          <w:rFonts w:hint="eastAsia" w:ascii="微软雅黑" w:hAnsi="微软雅黑" w:eastAsia="微软雅黑"/>
          <w:color w:val="auto"/>
          <w:sz w:val="22"/>
          <w:szCs w:val="22"/>
        </w:rPr>
        <w:t>(3)负责落实全区疾病预防控制规划、免疫规划以及严重危害人民健康公共卫生问题的干预措施。负责应急工作，组织指导突发公共卫生事件的预防控制和各类突发公共事件</w:t>
      </w:r>
      <w:r>
        <w:rPr>
          <w:rFonts w:hint="eastAsia" w:ascii="微软雅黑" w:hAnsi="微软雅黑" w:eastAsia="微软雅黑"/>
          <w:color w:val="000000" w:themeColor="text1"/>
          <w:sz w:val="22"/>
          <w:szCs w:val="22"/>
        </w:rPr>
        <w:t>的医疗卫生救援。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/>
          <w:color w:val="000000" w:themeColor="text1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</w:rPr>
        <w:t xml:space="preserve"> (4)贯彻执行国家药物政策和国家基本药物制度，开展药品使用监测、临床综合评价和短缺药品预警。组织开展食品安全风险监测评估，食品安全事故有关的流行病学调查。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sz w:val="22"/>
          <w:szCs w:val="22"/>
        </w:rPr>
        <w:t xml:space="preserve"> (5)制定医疗机构、医疗服务行业管理办法并监督实施，建立医疗服务评价和监督</w:t>
      </w:r>
      <w:r>
        <w:rPr>
          <w:rFonts w:hint="eastAsia" w:ascii="微软雅黑" w:hAnsi="微软雅黑" w:eastAsia="微软雅黑"/>
          <w:sz w:val="22"/>
          <w:szCs w:val="22"/>
        </w:rPr>
        <w:t>管理体系。会同有关部门实施卫生健康专业技术人员资格标准。编制实施医疗服务规范。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(6)负责区保健对象的医疗保健工作，负责重要来宾、重要会议与重大活动的医疗卫生保障工作,指导全区保健工作。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(7)完成区党委、管委交办的其他任务。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(二)、机构设置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中心卫生院设 6 个股室。内设股室分别为：门诊、护理部、药房、办公室、公卫办、财务股、下辖区9个村卫生院。村卫生室其财务支出列入区中心卫生院账内。</w:t>
      </w:r>
    </w:p>
    <w:p>
      <w:pPr>
        <w:widowControl/>
        <w:spacing w:line="600" w:lineRule="exact"/>
        <w:ind w:firstLine="431" w:firstLineChars="196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二、部门预算单位构成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2021年部门预算算开为中心卫生院本单位，不含其他单位。因此本部门预算仅含本级预算。</w:t>
      </w:r>
    </w:p>
    <w:p>
      <w:pPr>
        <w:widowControl/>
        <w:spacing w:line="600" w:lineRule="exact"/>
        <w:ind w:firstLine="431" w:firstLineChars="196"/>
        <w:jc w:val="left"/>
        <w:rPr>
          <w:rFonts w:ascii="微软雅黑" w:hAnsi="微软雅黑" w:eastAsia="微软雅黑"/>
          <w:bCs/>
          <w:kern w:val="0"/>
          <w:sz w:val="22"/>
          <w:szCs w:val="22"/>
        </w:rPr>
      </w:pPr>
      <w:r>
        <w:rPr>
          <w:rFonts w:hint="eastAsia" w:ascii="微软雅黑" w:hAnsi="微软雅黑" w:eastAsia="微软雅黑"/>
          <w:bCs/>
          <w:kern w:val="0"/>
          <w:sz w:val="22"/>
          <w:szCs w:val="22"/>
        </w:rPr>
        <w:t>三、部门收支总体情况</w:t>
      </w:r>
    </w:p>
    <w:p>
      <w:pPr>
        <w:widowControl/>
        <w:spacing w:line="600" w:lineRule="exact"/>
        <w:ind w:firstLine="431" w:firstLineChars="196"/>
        <w:rPr>
          <w:rFonts w:ascii="微软雅黑" w:hAnsi="微软雅黑" w:eastAsia="微软雅黑"/>
          <w:b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（一）收入预算：</w:t>
      </w:r>
      <w:r>
        <w:rPr>
          <w:rFonts w:hint="eastAsia" w:ascii="微软雅黑" w:hAnsi="微软雅黑" w:eastAsia="微软雅黑"/>
          <w:sz w:val="22"/>
          <w:szCs w:val="22"/>
        </w:rPr>
        <w:t>包括一般公共预算、政府性基金、国有资本经营预算等财政拨款收入，以及经营收入、事业收入等单位资金。2021年本部门收入预算318.86万元，其中，一般公共预算拨款278.86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万元，政府性基金预算拨款0万元，国有资本经营预算拨款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0</w:t>
      </w:r>
      <w:r>
        <w:rPr>
          <w:rFonts w:ascii="微软雅黑" w:hAnsi="微软雅黑" w:eastAsia="微软雅黑"/>
          <w:sz w:val="22"/>
          <w:szCs w:val="22"/>
        </w:rPr>
        <w:t xml:space="preserve">  </w:t>
      </w:r>
      <w:r>
        <w:rPr>
          <w:rFonts w:hint="eastAsia" w:ascii="微软雅黑" w:hAnsi="微软雅黑" w:eastAsia="微软雅黑"/>
          <w:sz w:val="22"/>
          <w:szCs w:val="22"/>
        </w:rPr>
        <w:t>万元，纳入专户管理的非税收入0万元,其他收入40万元。拨款</w:t>
      </w:r>
      <w:r>
        <w:rPr>
          <w:rFonts w:hint="eastAsia" w:ascii="微软雅黑" w:hAnsi="微软雅黑" w:eastAsia="微软雅黑"/>
          <w:b/>
          <w:sz w:val="22"/>
          <w:szCs w:val="22"/>
        </w:rPr>
        <w:t>收入较去年增加15.2万元，主要是基本支出中人员经费：奖励性乡镇补贴5.95万元、综合治理奖励4.61万元、人员经费中社人缴费、公积金单位配套部分等。</w:t>
      </w:r>
    </w:p>
    <w:p>
      <w:pPr>
        <w:widowControl/>
        <w:spacing w:line="600" w:lineRule="exact"/>
        <w:ind w:firstLine="431" w:firstLineChars="196"/>
        <w:rPr>
          <w:rFonts w:ascii="微软雅黑" w:hAnsi="微软雅黑" w:eastAsia="微软雅黑"/>
          <w:b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（二）支出预算：</w:t>
      </w:r>
      <w:r>
        <w:rPr>
          <w:rFonts w:hint="eastAsia" w:ascii="微软雅黑" w:hAnsi="微软雅黑" w:eastAsia="微软雅黑"/>
          <w:sz w:val="22"/>
          <w:szCs w:val="22"/>
        </w:rPr>
        <w:t>2021年本部门支出预算318.86万元，其中，一般公共服务278.86</w:t>
      </w:r>
      <w:r>
        <w:rPr>
          <w:rFonts w:ascii="微软雅黑" w:hAnsi="微软雅黑" w:eastAsia="微软雅黑"/>
          <w:sz w:val="22"/>
          <w:szCs w:val="22"/>
        </w:rPr>
        <w:t xml:space="preserve">   </w:t>
      </w:r>
      <w:r>
        <w:rPr>
          <w:rFonts w:hint="eastAsia" w:ascii="微软雅黑" w:hAnsi="微软雅黑" w:eastAsia="微软雅黑"/>
          <w:sz w:val="22"/>
          <w:szCs w:val="22"/>
        </w:rPr>
        <w:t>万元，卫生健康支出318.86万元，</w:t>
      </w:r>
      <w:r>
        <w:rPr>
          <w:rFonts w:hint="eastAsia" w:ascii="微软雅黑" w:hAnsi="微软雅黑" w:eastAsia="微软雅黑"/>
          <w:b/>
          <w:sz w:val="22"/>
          <w:szCs w:val="22"/>
        </w:rPr>
        <w:t>支出较去年增加15.2万元，主要是基本支出中人员经费：奖励性乡镇补贴5.95万元、综合治理奖励4.61万元、人员经费中社人缴费、公积金单位配套部分等。公用经费40万元，含办公费、差旅费、车辆运行费、公务接待费，劳务费等支出。</w:t>
      </w:r>
    </w:p>
    <w:p>
      <w:pPr>
        <w:widowControl/>
        <w:spacing w:line="600" w:lineRule="exact"/>
        <w:ind w:firstLine="66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2021年本部门一般公共预算拨款支出预算278.86万元，其中，一般公共服务基本支出278.86万元，占100</w:t>
      </w:r>
      <w:r>
        <w:rPr>
          <w:rFonts w:ascii="微软雅黑" w:hAnsi="微软雅黑" w:eastAsia="微软雅黑"/>
          <w:sz w:val="22"/>
          <w:szCs w:val="22"/>
        </w:rPr>
        <w:t xml:space="preserve"> %</w:t>
      </w:r>
      <w:r>
        <w:rPr>
          <w:rFonts w:hint="eastAsia" w:ascii="微软雅黑" w:hAnsi="微软雅黑" w:eastAsia="微软雅黑"/>
          <w:sz w:val="22"/>
          <w:szCs w:val="22"/>
        </w:rPr>
        <w:t>；</w:t>
      </w:r>
    </w:p>
    <w:p>
      <w:pPr>
        <w:widowControl/>
        <w:spacing w:line="600" w:lineRule="exact"/>
        <w:ind w:firstLine="66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（一）基本支出：</w:t>
      </w:r>
      <w:r>
        <w:rPr>
          <w:rFonts w:hint="eastAsia" w:ascii="微软雅黑" w:hAnsi="微软雅黑" w:eastAsia="微软雅黑"/>
          <w:sz w:val="22"/>
          <w:szCs w:val="22"/>
        </w:rPr>
        <w:t>2021年本部门基本支出预算数203.06万元，主要一是为保障部门正常运转、完成日常工作任务而发生的各项支出，包括用于基本工资、津贴补贴等人员经费以及办公费、印刷费、水电费、办公设备购置等公用经费。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（二）项目支出：</w:t>
      </w:r>
      <w:r>
        <w:rPr>
          <w:rFonts w:hint="eastAsia" w:ascii="微软雅黑" w:hAnsi="微软雅黑" w:eastAsia="微软雅黑"/>
          <w:sz w:val="22"/>
          <w:szCs w:val="22"/>
        </w:rPr>
        <w:t>2021年本部门项目支出预算75.8万元。</w:t>
      </w:r>
      <w:r>
        <w:rPr>
          <w:rFonts w:ascii="微软雅黑" w:hAnsi="微软雅黑" w:eastAsia="微软雅黑"/>
          <w:sz w:val="22"/>
          <w:szCs w:val="22"/>
        </w:rPr>
        <w:t xml:space="preserve"> </w:t>
      </w:r>
    </w:p>
    <w:p>
      <w:pPr>
        <w:widowControl/>
        <w:spacing w:line="600" w:lineRule="exact"/>
        <w:ind w:firstLine="66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2021年本部门政府性基金支出预算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0万元，</w:t>
      </w:r>
    </w:p>
    <w:p>
      <w:pPr>
        <w:widowControl/>
        <w:spacing w:line="600" w:lineRule="exact"/>
        <w:ind w:firstLine="66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（一）机关运行经费：</w:t>
      </w:r>
      <w:r>
        <w:rPr>
          <w:rFonts w:hint="eastAsia" w:ascii="微软雅黑" w:hAnsi="微软雅黑" w:eastAsia="微软雅黑"/>
          <w:sz w:val="22"/>
          <w:szCs w:val="22"/>
        </w:rPr>
        <w:t>2021年本部门机关本级事业单位的机关运行经费40万元，比上年预算增加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5万元，上升1.25</w:t>
      </w:r>
      <w:r>
        <w:rPr>
          <w:rFonts w:ascii="微软雅黑" w:hAnsi="微软雅黑" w:eastAsia="微软雅黑"/>
          <w:sz w:val="22"/>
          <w:szCs w:val="22"/>
        </w:rPr>
        <w:t>%</w:t>
      </w:r>
      <w:r>
        <w:rPr>
          <w:rFonts w:hint="eastAsia" w:ascii="微软雅黑" w:hAnsi="微软雅黑" w:eastAsia="微软雅黑"/>
          <w:sz w:val="22"/>
          <w:szCs w:val="22"/>
        </w:rPr>
        <w:t>，主要是医疗收入增加。</w:t>
      </w:r>
    </w:p>
    <w:p>
      <w:pPr>
        <w:widowControl/>
        <w:spacing w:line="600" w:lineRule="exact"/>
        <w:ind w:firstLine="66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（二）</w:t>
      </w:r>
      <w:r>
        <w:rPr>
          <w:rFonts w:ascii="微软雅黑" w:hAnsi="微软雅黑" w:eastAsia="微软雅黑"/>
          <w:b/>
          <w:sz w:val="22"/>
          <w:szCs w:val="22"/>
        </w:rPr>
        <w:t>“</w:t>
      </w:r>
      <w:r>
        <w:rPr>
          <w:rFonts w:hint="eastAsia" w:ascii="微软雅黑" w:hAnsi="微软雅黑" w:eastAsia="微软雅黑"/>
          <w:b/>
          <w:sz w:val="22"/>
          <w:szCs w:val="22"/>
        </w:rPr>
        <w:t>三公</w:t>
      </w:r>
      <w:r>
        <w:rPr>
          <w:rFonts w:ascii="微软雅黑" w:hAnsi="微软雅黑" w:eastAsia="微软雅黑"/>
          <w:b/>
          <w:sz w:val="22"/>
          <w:szCs w:val="22"/>
        </w:rPr>
        <w:t>”</w:t>
      </w:r>
      <w:r>
        <w:rPr>
          <w:rFonts w:hint="eastAsia" w:ascii="微软雅黑" w:hAnsi="微软雅黑" w:eastAsia="微软雅黑"/>
          <w:b/>
          <w:sz w:val="22"/>
          <w:szCs w:val="22"/>
        </w:rPr>
        <w:t>经费预算：</w:t>
      </w:r>
      <w:r>
        <w:rPr>
          <w:rFonts w:hint="eastAsia" w:ascii="微软雅黑" w:hAnsi="微软雅黑" w:eastAsia="微软雅黑"/>
          <w:sz w:val="22"/>
          <w:szCs w:val="22"/>
        </w:rPr>
        <w:t>2021年本部门机关本级事业单位</w:t>
      </w:r>
      <w:r>
        <w:rPr>
          <w:rFonts w:ascii="微软雅黑" w:hAnsi="微软雅黑" w:eastAsia="微软雅黑"/>
          <w:sz w:val="22"/>
          <w:szCs w:val="22"/>
        </w:rPr>
        <w:t>“</w:t>
      </w:r>
      <w:r>
        <w:rPr>
          <w:rFonts w:hint="eastAsia" w:ascii="微软雅黑" w:hAnsi="微软雅黑" w:eastAsia="微软雅黑"/>
          <w:sz w:val="22"/>
          <w:szCs w:val="22"/>
        </w:rPr>
        <w:t>三公</w:t>
      </w:r>
      <w:r>
        <w:rPr>
          <w:rFonts w:ascii="微软雅黑" w:hAnsi="微软雅黑" w:eastAsia="微软雅黑"/>
          <w:sz w:val="22"/>
          <w:szCs w:val="22"/>
        </w:rPr>
        <w:t>”</w:t>
      </w:r>
      <w:r>
        <w:rPr>
          <w:rFonts w:hint="eastAsia" w:ascii="微软雅黑" w:hAnsi="微软雅黑" w:eastAsia="微软雅黑"/>
          <w:sz w:val="22"/>
          <w:szCs w:val="22"/>
        </w:rPr>
        <w:t>经费预算数为4万元，其中，公务接待费2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万元，公务用车购置及运行费2万元（其中，公务用车购置费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0万元，公务用车运行费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2万元），因公出国（境）费0万元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，</w:t>
      </w:r>
      <w:r>
        <w:rPr>
          <w:rFonts w:hint="eastAsia" w:ascii="微软雅黑" w:hAnsi="微软雅黑" w:eastAsia="微软雅黑"/>
          <w:sz w:val="22"/>
          <w:szCs w:val="22"/>
        </w:rPr>
        <w:t>2021年</w:t>
      </w:r>
      <w:r>
        <w:rPr>
          <w:rFonts w:ascii="微软雅黑" w:hAnsi="微软雅黑" w:eastAsia="微软雅黑"/>
          <w:sz w:val="22"/>
          <w:szCs w:val="22"/>
        </w:rPr>
        <w:t>“</w:t>
      </w:r>
      <w:r>
        <w:rPr>
          <w:rFonts w:hint="eastAsia" w:ascii="微软雅黑" w:hAnsi="微软雅黑" w:eastAsia="微软雅黑"/>
          <w:sz w:val="22"/>
          <w:szCs w:val="22"/>
        </w:rPr>
        <w:t>三公</w:t>
      </w:r>
      <w:r>
        <w:rPr>
          <w:rFonts w:ascii="微软雅黑" w:hAnsi="微软雅黑" w:eastAsia="微软雅黑"/>
          <w:sz w:val="22"/>
          <w:szCs w:val="22"/>
        </w:rPr>
        <w:t>”</w:t>
      </w:r>
      <w:r>
        <w:rPr>
          <w:rFonts w:hint="eastAsia" w:ascii="微软雅黑" w:hAnsi="微软雅黑" w:eastAsia="微软雅黑"/>
          <w:sz w:val="22"/>
          <w:szCs w:val="22"/>
        </w:rPr>
        <w:t>经费预算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与</w:t>
      </w:r>
      <w:r>
        <w:rPr>
          <w:rFonts w:ascii="微软雅黑" w:hAnsi="微软雅黑" w:eastAsia="微软雅黑"/>
          <w:sz w:val="22"/>
          <w:szCs w:val="22"/>
        </w:rPr>
        <w:t>2020</w:t>
      </w:r>
      <w:r>
        <w:rPr>
          <w:rFonts w:hint="eastAsia" w:ascii="微软雅黑" w:hAnsi="微软雅黑" w:eastAsia="微软雅黑"/>
          <w:sz w:val="22"/>
          <w:szCs w:val="22"/>
        </w:rPr>
        <w:t>年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持平</w:t>
      </w:r>
      <w:r>
        <w:rPr>
          <w:rFonts w:hint="eastAsia" w:ascii="微软雅黑" w:hAnsi="微软雅黑" w:eastAsia="微软雅黑"/>
          <w:sz w:val="22"/>
          <w:szCs w:val="22"/>
        </w:rPr>
        <w:t>。</w:t>
      </w:r>
    </w:p>
    <w:p>
      <w:pPr>
        <w:widowControl/>
        <w:spacing w:line="600" w:lineRule="exact"/>
        <w:ind w:firstLine="660"/>
        <w:rPr>
          <w:rFonts w:ascii="微软雅黑" w:hAnsi="微软雅黑" w:eastAsia="微软雅黑"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（三）一般性支出情况：</w:t>
      </w:r>
      <w:r>
        <w:rPr>
          <w:rFonts w:hint="eastAsia" w:ascii="微软雅黑" w:hAnsi="微软雅黑" w:eastAsia="微软雅黑"/>
          <w:kern w:val="0"/>
          <w:sz w:val="22"/>
          <w:szCs w:val="22"/>
        </w:rPr>
        <w:t>2021年本部门会议费预算</w:t>
      </w:r>
      <w:r>
        <w:rPr>
          <w:rFonts w:hint="eastAsia" w:ascii="微软雅黑" w:hAnsi="微软雅黑" w:eastAsia="微软雅黑"/>
          <w:sz w:val="22"/>
          <w:szCs w:val="22"/>
        </w:rPr>
        <w:t>1</w:t>
      </w:r>
      <w:r>
        <w:rPr>
          <w:rFonts w:hint="eastAsia" w:ascii="微软雅黑" w:hAnsi="微软雅黑" w:eastAsia="微软雅黑"/>
          <w:kern w:val="0"/>
          <w:sz w:val="22"/>
          <w:szCs w:val="22"/>
        </w:rPr>
        <w:t>万元，拟召开</w:t>
      </w:r>
      <w:r>
        <w:rPr>
          <w:rFonts w:hint="eastAsia" w:ascii="微软雅黑" w:hAnsi="微软雅黑" w:eastAsia="微软雅黑"/>
          <w:sz w:val="22"/>
          <w:szCs w:val="22"/>
        </w:rPr>
        <w:t>10</w:t>
      </w:r>
      <w:r>
        <w:rPr>
          <w:rFonts w:hint="eastAsia" w:ascii="微软雅黑" w:hAnsi="微软雅黑" w:eastAsia="微软雅黑"/>
          <w:kern w:val="0"/>
          <w:sz w:val="22"/>
          <w:szCs w:val="22"/>
        </w:rPr>
        <w:t>会议，人数</w:t>
      </w:r>
      <w:r>
        <w:rPr>
          <w:rFonts w:hint="eastAsia" w:ascii="微软雅黑" w:hAnsi="微软雅黑" w:eastAsia="微软雅黑"/>
          <w:sz w:val="22"/>
          <w:szCs w:val="22"/>
        </w:rPr>
        <w:t>240</w:t>
      </w:r>
      <w:r>
        <w:rPr>
          <w:rFonts w:hint="eastAsia" w:ascii="微软雅黑" w:hAnsi="微软雅黑" w:eastAsia="微软雅黑"/>
          <w:kern w:val="0"/>
          <w:sz w:val="22"/>
          <w:szCs w:val="22"/>
        </w:rPr>
        <w:t>人，内容为加强疫情防控调度、宣传；培训费预算</w:t>
      </w:r>
      <w:r>
        <w:rPr>
          <w:rFonts w:hint="eastAsia" w:ascii="微软雅黑" w:hAnsi="微软雅黑" w:eastAsia="微软雅黑"/>
          <w:sz w:val="22"/>
          <w:szCs w:val="22"/>
        </w:rPr>
        <w:t>1</w:t>
      </w:r>
      <w:r>
        <w:rPr>
          <w:rFonts w:hint="eastAsia" w:ascii="微软雅黑" w:hAnsi="微软雅黑" w:eastAsia="微软雅黑"/>
          <w:kern w:val="0"/>
          <w:sz w:val="22"/>
          <w:szCs w:val="22"/>
        </w:rPr>
        <w:t>万元，拟开展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kern w:val="0"/>
          <w:sz w:val="22"/>
          <w:szCs w:val="22"/>
        </w:rPr>
        <w:t>10</w:t>
      </w:r>
      <w:r>
        <w:rPr>
          <w:rFonts w:ascii="微软雅黑" w:hAnsi="微软雅黑" w:eastAsia="微软雅黑"/>
          <w:kern w:val="0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kern w:val="0"/>
          <w:sz w:val="22"/>
          <w:szCs w:val="22"/>
        </w:rPr>
        <w:t>培训，人数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>240</w:t>
      </w:r>
      <w:r>
        <w:rPr>
          <w:rFonts w:hint="eastAsia" w:ascii="微软雅黑" w:hAnsi="微软雅黑" w:eastAsia="微软雅黑"/>
          <w:kern w:val="0"/>
          <w:sz w:val="22"/>
          <w:szCs w:val="22"/>
        </w:rPr>
        <w:t>人，内容为疫情防控业务培训。</w:t>
      </w:r>
    </w:p>
    <w:p>
      <w:pPr>
        <w:widowControl/>
        <w:spacing w:line="600" w:lineRule="exact"/>
        <w:ind w:firstLine="66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（四）政府采购情况：</w:t>
      </w:r>
      <w:r>
        <w:rPr>
          <w:rFonts w:hint="eastAsia" w:ascii="微软雅黑" w:hAnsi="微软雅黑" w:eastAsia="微软雅黑"/>
          <w:sz w:val="22"/>
          <w:szCs w:val="22"/>
        </w:rPr>
        <w:t>2021年本部门政府采购预算总额85万元，其中，货物类采购预算75万元；工程类采购预算0万元；服务类采购预算10万元。其中彩超60万元，自动化分析仪15万元等。</w:t>
      </w:r>
    </w:p>
    <w:p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（五）国有资产占用使用及新增资产配置情况</w:t>
      </w:r>
      <w:r>
        <w:rPr>
          <w:rFonts w:hint="eastAsia" w:ascii="微软雅黑" w:hAnsi="微软雅黑" w:eastAsia="微软雅黑"/>
          <w:sz w:val="22"/>
          <w:szCs w:val="22"/>
        </w:rPr>
        <w:t>：截止2021年12月31日，有一台救护车；业务用户900平方米。</w:t>
      </w:r>
    </w:p>
    <w:p>
      <w:pPr>
        <w:widowControl/>
        <w:spacing w:line="600" w:lineRule="exact"/>
        <w:ind w:firstLine="660"/>
        <w:jc w:val="left"/>
        <w:rPr>
          <w:rFonts w:ascii="微软雅黑" w:hAnsi="微软雅黑" w:eastAsia="微软雅黑"/>
          <w:bCs/>
          <w:kern w:val="0"/>
          <w:sz w:val="22"/>
          <w:szCs w:val="22"/>
        </w:rPr>
      </w:pPr>
      <w:r>
        <w:rPr>
          <w:rFonts w:ascii="微软雅黑" w:hAnsi="微软雅黑" w:eastAsia="微软雅黑"/>
          <w:bCs/>
          <w:kern w:val="0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b/>
          <w:bCs/>
          <w:kern w:val="0"/>
          <w:sz w:val="22"/>
          <w:szCs w:val="22"/>
        </w:rPr>
        <w:t>（六）预算绩效目标说明：</w:t>
      </w:r>
      <w:r>
        <w:rPr>
          <w:rFonts w:hint="eastAsia" w:ascii="微软雅黑" w:hAnsi="微软雅黑" w:eastAsia="微软雅黑"/>
          <w:bCs/>
          <w:kern w:val="0"/>
          <w:sz w:val="22"/>
          <w:szCs w:val="22"/>
        </w:rPr>
        <w:t>本部门所有支出实行绩效目标管理。纳入2021年部门整体支出绩效目标的金额为</w:t>
      </w:r>
      <w:r>
        <w:rPr>
          <w:rFonts w:hint="eastAsia" w:ascii="微软雅黑" w:hAnsi="微软雅黑" w:eastAsia="微软雅黑"/>
          <w:sz w:val="22"/>
          <w:szCs w:val="22"/>
        </w:rPr>
        <w:t>318.86</w:t>
      </w:r>
      <w:r>
        <w:rPr>
          <w:rFonts w:hint="eastAsia" w:ascii="微软雅黑" w:hAnsi="微软雅黑" w:eastAsia="微软雅黑"/>
          <w:bCs/>
          <w:kern w:val="0"/>
          <w:sz w:val="22"/>
          <w:szCs w:val="22"/>
        </w:rPr>
        <w:t>万元，其中，基本支出</w:t>
      </w:r>
      <w:r>
        <w:rPr>
          <w:rFonts w:hint="eastAsia" w:ascii="微软雅黑" w:hAnsi="微软雅黑" w:eastAsia="微软雅黑"/>
          <w:sz w:val="22"/>
          <w:szCs w:val="22"/>
        </w:rPr>
        <w:t>243.06</w:t>
      </w:r>
      <w:r>
        <w:rPr>
          <w:rFonts w:hint="eastAsia" w:ascii="微软雅黑" w:hAnsi="微软雅黑" w:eastAsia="微软雅黑"/>
          <w:bCs/>
          <w:kern w:val="0"/>
          <w:sz w:val="22"/>
          <w:szCs w:val="22"/>
        </w:rPr>
        <w:t>万元，项目支出</w:t>
      </w:r>
      <w:r>
        <w:rPr>
          <w:rFonts w:hint="eastAsia" w:ascii="微软雅黑" w:hAnsi="微软雅黑" w:eastAsia="微软雅黑"/>
          <w:sz w:val="22"/>
          <w:szCs w:val="22"/>
        </w:rPr>
        <w:t>75.8</w:t>
      </w:r>
      <w:r>
        <w:rPr>
          <w:rFonts w:hint="eastAsia" w:ascii="微软雅黑" w:hAnsi="微软雅黑" w:eastAsia="微软雅黑"/>
          <w:bCs/>
          <w:kern w:val="0"/>
          <w:sz w:val="22"/>
          <w:szCs w:val="22"/>
        </w:rPr>
        <w:t>万元，</w:t>
      </w:r>
      <w:r>
        <w:rPr>
          <w:rFonts w:hint="eastAsia" w:ascii="微软雅黑" w:hAnsi="微软雅黑" w:eastAsia="微软雅黑"/>
          <w:bCs/>
          <w:color w:val="auto"/>
          <w:kern w:val="0"/>
          <w:sz w:val="22"/>
          <w:szCs w:val="22"/>
        </w:rPr>
        <w:t>具体绩效目标详见报表。</w:t>
      </w:r>
    </w:p>
    <w:p>
      <w:pPr>
        <w:widowControl/>
        <w:spacing w:line="600" w:lineRule="exact"/>
        <w:ind w:firstLine="66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七、名词解释</w:t>
      </w:r>
    </w:p>
    <w:p>
      <w:pPr>
        <w:widowControl/>
        <w:spacing w:line="600" w:lineRule="exact"/>
        <w:ind w:firstLine="66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1</w:t>
      </w:r>
      <w:r>
        <w:rPr>
          <w:rFonts w:hint="eastAsia" w:ascii="微软雅黑" w:hAnsi="微软雅黑" w:eastAsia="微软雅黑"/>
          <w:sz w:val="22"/>
          <w:szCs w:val="2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2</w:t>
      </w:r>
      <w:r>
        <w:rPr>
          <w:rFonts w:hint="eastAsia" w:ascii="微软雅黑" w:hAnsi="微软雅黑" w:eastAsia="微软雅黑"/>
          <w:sz w:val="22"/>
          <w:szCs w:val="22"/>
        </w:rPr>
        <w:t>、</w:t>
      </w:r>
      <w:r>
        <w:rPr>
          <w:rFonts w:ascii="微软雅黑" w:hAnsi="微软雅黑" w:eastAsia="微软雅黑"/>
          <w:sz w:val="22"/>
          <w:szCs w:val="22"/>
        </w:rPr>
        <w:t>“</w:t>
      </w:r>
      <w:r>
        <w:rPr>
          <w:rFonts w:hint="eastAsia" w:ascii="微软雅黑" w:hAnsi="微软雅黑" w:eastAsia="微软雅黑"/>
          <w:sz w:val="22"/>
          <w:szCs w:val="22"/>
        </w:rPr>
        <w:t>三公</w:t>
      </w:r>
      <w:r>
        <w:rPr>
          <w:rFonts w:ascii="微软雅黑" w:hAnsi="微软雅黑" w:eastAsia="微软雅黑"/>
          <w:sz w:val="22"/>
          <w:szCs w:val="22"/>
        </w:rPr>
        <w:t>”</w:t>
      </w:r>
      <w:r>
        <w:rPr>
          <w:rFonts w:hint="eastAsia" w:ascii="微软雅黑" w:hAnsi="微软雅黑" w:eastAsia="微软雅黑"/>
          <w:sz w:val="22"/>
          <w:szCs w:val="22"/>
        </w:rPr>
        <w:t>经费：纳入省（市</w:t>
      </w:r>
      <w:r>
        <w:rPr>
          <w:rFonts w:ascii="微软雅黑" w:hAnsi="微软雅黑" w:eastAsia="微软雅黑"/>
          <w:sz w:val="22"/>
          <w:szCs w:val="22"/>
        </w:rPr>
        <w:t>/</w:t>
      </w:r>
      <w:r>
        <w:rPr>
          <w:rFonts w:hint="eastAsia" w:ascii="微软雅黑" w:hAnsi="微软雅黑" w:eastAsia="微软雅黑"/>
          <w:sz w:val="22"/>
          <w:szCs w:val="22"/>
        </w:rPr>
        <w:t>县）财政预算管理的</w:t>
      </w:r>
      <w:r>
        <w:rPr>
          <w:rFonts w:ascii="微软雅黑" w:hAnsi="微软雅黑" w:eastAsia="微软雅黑"/>
          <w:sz w:val="22"/>
          <w:szCs w:val="22"/>
        </w:rPr>
        <w:t>“</w:t>
      </w:r>
      <w:r>
        <w:rPr>
          <w:rFonts w:hint="eastAsia" w:ascii="微软雅黑" w:hAnsi="微软雅黑" w:eastAsia="微软雅黑"/>
          <w:sz w:val="22"/>
          <w:szCs w:val="22"/>
        </w:rPr>
        <w:t>三公</w:t>
      </w:r>
      <w:r>
        <w:rPr>
          <w:rFonts w:ascii="微软雅黑" w:hAnsi="微软雅黑" w:eastAsia="微软雅黑"/>
          <w:sz w:val="22"/>
          <w:szCs w:val="22"/>
        </w:rPr>
        <w:t>“</w:t>
      </w:r>
      <w:r>
        <w:rPr>
          <w:rFonts w:hint="eastAsia" w:ascii="微软雅黑" w:hAnsi="微软雅黑" w:eastAsia="微软雅黑"/>
          <w:sz w:val="22"/>
          <w:szCs w:val="2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440" w:firstLineChars="200"/>
        <w:jc w:val="center"/>
        <w:rPr>
          <w:rFonts w:ascii="微软雅黑" w:hAnsi="微软雅黑" w:eastAsia="微软雅黑"/>
          <w:bCs/>
          <w:kern w:val="0"/>
          <w:sz w:val="22"/>
          <w:szCs w:val="22"/>
        </w:rPr>
      </w:pPr>
    </w:p>
    <w:p>
      <w:pPr>
        <w:spacing w:line="600" w:lineRule="exact"/>
        <w:rPr>
          <w:rFonts w:ascii="微软雅黑" w:hAnsi="微软雅黑" w:eastAsia="微软雅黑"/>
          <w:sz w:val="22"/>
          <w:szCs w:val="22"/>
        </w:rPr>
      </w:pPr>
    </w:p>
    <w:p>
      <w:pPr>
        <w:spacing w:line="600" w:lineRule="exact"/>
        <w:rPr>
          <w:rFonts w:ascii="微软雅黑" w:hAnsi="微软雅黑" w:eastAsia="微软雅黑"/>
          <w:sz w:val="22"/>
          <w:szCs w:val="22"/>
        </w:rPr>
      </w:pPr>
    </w:p>
    <w:p>
      <w:pPr>
        <w:spacing w:line="600" w:lineRule="exact"/>
        <w:rPr>
          <w:rFonts w:ascii="微软雅黑" w:hAnsi="微软雅黑" w:eastAsia="微软雅黑"/>
          <w:sz w:val="22"/>
          <w:szCs w:val="22"/>
        </w:rPr>
      </w:pPr>
    </w:p>
    <w:p>
      <w:pPr>
        <w:spacing w:line="600" w:lineRule="exact"/>
        <w:rPr>
          <w:rFonts w:ascii="微软雅黑" w:hAnsi="微软雅黑" w:eastAsia="微软雅黑"/>
          <w:sz w:val="22"/>
          <w:szCs w:val="22"/>
        </w:rPr>
      </w:pPr>
    </w:p>
    <w:p>
      <w:pPr>
        <w:spacing w:line="600" w:lineRule="exact"/>
        <w:rPr>
          <w:rFonts w:ascii="微软雅黑" w:hAnsi="微软雅黑" w:eastAsia="微软雅黑"/>
          <w:sz w:val="22"/>
          <w:szCs w:val="22"/>
        </w:rPr>
      </w:pPr>
    </w:p>
    <w:p>
      <w:pPr>
        <w:rPr>
          <w:rFonts w:ascii="微软雅黑" w:hAnsi="微软雅黑" w:eastAsia="微软雅黑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E7F"/>
    <w:rsid w:val="000374C8"/>
    <w:rsid w:val="00136897"/>
    <w:rsid w:val="0016780E"/>
    <w:rsid w:val="0018330A"/>
    <w:rsid w:val="00185015"/>
    <w:rsid w:val="001D1955"/>
    <w:rsid w:val="001F4E7F"/>
    <w:rsid w:val="00232AA1"/>
    <w:rsid w:val="00274F64"/>
    <w:rsid w:val="002D75A8"/>
    <w:rsid w:val="002F4551"/>
    <w:rsid w:val="004810EA"/>
    <w:rsid w:val="004E3E64"/>
    <w:rsid w:val="005546FA"/>
    <w:rsid w:val="005810A7"/>
    <w:rsid w:val="00643CA5"/>
    <w:rsid w:val="006A1028"/>
    <w:rsid w:val="007235BB"/>
    <w:rsid w:val="00734145"/>
    <w:rsid w:val="0077306C"/>
    <w:rsid w:val="007A3595"/>
    <w:rsid w:val="007E4583"/>
    <w:rsid w:val="007F3C0F"/>
    <w:rsid w:val="00875F8E"/>
    <w:rsid w:val="00890613"/>
    <w:rsid w:val="008E237D"/>
    <w:rsid w:val="009D19EC"/>
    <w:rsid w:val="00A85688"/>
    <w:rsid w:val="00AA5D04"/>
    <w:rsid w:val="00AD5D78"/>
    <w:rsid w:val="00C83170"/>
    <w:rsid w:val="00CF031F"/>
    <w:rsid w:val="00D07DF9"/>
    <w:rsid w:val="00D8608F"/>
    <w:rsid w:val="00E87F2D"/>
    <w:rsid w:val="00EE5B7B"/>
    <w:rsid w:val="0B3538AC"/>
    <w:rsid w:val="343356AD"/>
    <w:rsid w:val="56682C5A"/>
    <w:rsid w:val="67E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2099</Characters>
  <Lines>17</Lines>
  <Paragraphs>4</Paragraphs>
  <TotalTime>87</TotalTime>
  <ScaleCrop>false</ScaleCrop>
  <LinksUpToDate>false</LinksUpToDate>
  <CharactersWithSpaces>2463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2021-10-19T11:04:00Z</dcterms:created>
  <dc:creator>hjfk</dc:creator>
  <cp:lastModifiedBy>Bemice</cp:lastModifiedBy>
  <dcterms:modified xsi:type="dcterms:W3CDTF">2021-11-08T03:37:13Z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C32CCEB3515C451D8A1A9E299CDF92AB</vt:lpwstr>
  </property>
</Properties>
</file>