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仿宋_GB2312"/>
          <w:bCs/>
          <w:kern w:val="0"/>
          <w:sz w:val="32"/>
          <w:szCs w:val="32"/>
        </w:rPr>
      </w:pPr>
    </w:p>
    <w:p>
      <w:pPr>
        <w:widowControl/>
        <w:spacing w:line="600" w:lineRule="exact"/>
        <w:jc w:val="center"/>
        <w:rPr>
          <w:rFonts w:eastAsia="方正小标宋_GBK"/>
          <w:bCs/>
          <w:kern w:val="0"/>
          <w:sz w:val="44"/>
          <w:szCs w:val="44"/>
        </w:rPr>
      </w:pPr>
      <w:r>
        <w:rPr>
          <w:rFonts w:hint="eastAsia" w:eastAsia="方正小标宋_GBK"/>
          <w:bCs/>
          <w:kern w:val="0"/>
          <w:sz w:val="44"/>
          <w:szCs w:val="44"/>
        </w:rPr>
        <w:t>2021</w:t>
      </w:r>
      <w:r>
        <w:rPr>
          <w:rFonts w:eastAsia="方正小标宋_GBK"/>
          <w:bCs/>
          <w:kern w:val="0"/>
          <w:sz w:val="44"/>
          <w:szCs w:val="44"/>
        </w:rPr>
        <w:t>年</w:t>
      </w:r>
      <w:r>
        <w:rPr>
          <w:rFonts w:hint="eastAsia" w:eastAsia="方正小标宋_GBK"/>
          <w:bCs/>
          <w:kern w:val="0"/>
          <w:sz w:val="44"/>
          <w:szCs w:val="44"/>
        </w:rPr>
        <w:t>永州市回龙圩管理区回龙圩镇人民政府</w:t>
      </w:r>
      <w:r>
        <w:rPr>
          <w:rFonts w:eastAsia="方正小标宋_GBK"/>
          <w:bCs/>
          <w:kern w:val="0"/>
          <w:sz w:val="44"/>
          <w:szCs w:val="44"/>
        </w:rPr>
        <w:t>预算</w:t>
      </w:r>
    </w:p>
    <w:p>
      <w:pPr>
        <w:widowControl/>
        <w:spacing w:line="600" w:lineRule="exact"/>
        <w:jc w:val="center"/>
        <w:rPr>
          <w:rFonts w:eastAsia="楷体_GB2312"/>
          <w:bCs/>
          <w:kern w:val="0"/>
          <w:sz w:val="32"/>
          <w:szCs w:val="32"/>
        </w:rPr>
      </w:pPr>
    </w:p>
    <w:p>
      <w:pPr>
        <w:widowControl/>
        <w:spacing w:line="600" w:lineRule="exact"/>
        <w:jc w:val="center"/>
        <w:rPr>
          <w:rFonts w:eastAsia="黑体"/>
          <w:bCs/>
          <w:kern w:val="0"/>
          <w:sz w:val="32"/>
          <w:szCs w:val="32"/>
        </w:rPr>
      </w:pPr>
      <w:r>
        <w:rPr>
          <w:rFonts w:eastAsia="黑体"/>
          <w:bCs/>
          <w:kern w:val="0"/>
          <w:sz w:val="32"/>
          <w:szCs w:val="32"/>
        </w:rPr>
        <w:t>目 录</w:t>
      </w:r>
    </w:p>
    <w:p>
      <w:pPr>
        <w:widowControl/>
        <w:spacing w:line="600" w:lineRule="exact"/>
        <w:ind w:firstLine="643" w:firstLineChars="200"/>
        <w:rPr>
          <w:rFonts w:eastAsia="方正小标宋_GBK"/>
          <w:bCs/>
          <w:kern w:val="0"/>
          <w:sz w:val="32"/>
          <w:szCs w:val="32"/>
        </w:rPr>
      </w:pPr>
      <w:r>
        <w:rPr>
          <w:rFonts w:eastAsia="仿宋_GB2312"/>
          <w:b/>
          <w:bCs/>
          <w:kern w:val="0"/>
          <w:sz w:val="32"/>
          <w:szCs w:val="32"/>
        </w:rPr>
        <w:t xml:space="preserve">第一部分 </w:t>
      </w:r>
      <w:r>
        <w:rPr>
          <w:rFonts w:hint="eastAsia" w:eastAsia="方正小标宋_GBK"/>
          <w:b/>
          <w:bCs/>
          <w:kern w:val="0"/>
          <w:sz w:val="32"/>
          <w:szCs w:val="32"/>
        </w:rPr>
        <w:t>2021</w:t>
      </w:r>
      <w:r>
        <w:rPr>
          <w:rFonts w:eastAsia="仿宋_GB2312"/>
          <w:b/>
          <w:bCs/>
          <w:kern w:val="0"/>
          <w:sz w:val="32"/>
          <w:szCs w:val="32"/>
        </w:rPr>
        <w:t>年部门预算说明</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 xml:space="preserve">第二部分 </w:t>
      </w:r>
      <w:r>
        <w:rPr>
          <w:rFonts w:hint="eastAsia" w:eastAsia="仿宋_GB2312"/>
          <w:b/>
          <w:bCs/>
          <w:kern w:val="0"/>
          <w:sz w:val="32"/>
          <w:szCs w:val="32"/>
        </w:rPr>
        <w:t>2021</w:t>
      </w:r>
      <w:r>
        <w:rPr>
          <w:rFonts w:eastAsia="仿宋_GB2312"/>
          <w:b/>
          <w:bCs/>
          <w:kern w:val="0"/>
          <w:sz w:val="32"/>
          <w:szCs w:val="32"/>
        </w:rPr>
        <w:t>年部门预算表</w:t>
      </w:r>
    </w:p>
    <w:p>
      <w:pPr>
        <w:widowControl/>
        <w:spacing w:line="600" w:lineRule="exact"/>
        <w:ind w:firstLine="640" w:firstLineChars="200"/>
        <w:rPr>
          <w:rFonts w:eastAsia="仿宋_GB2312"/>
          <w:sz w:val="32"/>
          <w:szCs w:val="32"/>
        </w:rPr>
      </w:pPr>
      <w:r>
        <w:rPr>
          <w:rFonts w:hint="eastAsia" w:eastAsia="仿宋_GB2312"/>
          <w:sz w:val="32"/>
          <w:szCs w:val="32"/>
        </w:rPr>
        <w:t>1、部门收支总体情况表</w:t>
      </w:r>
    </w:p>
    <w:p>
      <w:pPr>
        <w:widowControl/>
        <w:spacing w:line="600" w:lineRule="exact"/>
        <w:ind w:firstLine="640" w:firstLineChars="200"/>
        <w:rPr>
          <w:rFonts w:eastAsia="仿宋_GB2312"/>
          <w:sz w:val="32"/>
          <w:szCs w:val="32"/>
        </w:rPr>
      </w:pPr>
      <w:r>
        <w:rPr>
          <w:rFonts w:hint="eastAsia" w:eastAsia="仿宋_GB2312"/>
          <w:sz w:val="32"/>
          <w:szCs w:val="32"/>
        </w:rPr>
        <w:t>2、部门收入总体情况表</w:t>
      </w:r>
    </w:p>
    <w:p>
      <w:pPr>
        <w:widowControl/>
        <w:spacing w:line="600" w:lineRule="exact"/>
        <w:ind w:firstLine="640" w:firstLineChars="200"/>
        <w:rPr>
          <w:rFonts w:eastAsia="仿宋_GB2312"/>
          <w:sz w:val="32"/>
          <w:szCs w:val="32"/>
        </w:rPr>
      </w:pPr>
      <w:r>
        <w:rPr>
          <w:rFonts w:hint="eastAsia" w:eastAsia="仿宋_GB2312"/>
          <w:sz w:val="32"/>
          <w:szCs w:val="32"/>
        </w:rPr>
        <w:t>3、部门支出总体情况表</w:t>
      </w:r>
    </w:p>
    <w:p>
      <w:pPr>
        <w:widowControl/>
        <w:spacing w:line="600" w:lineRule="exact"/>
        <w:ind w:firstLine="640" w:firstLineChars="200"/>
        <w:rPr>
          <w:rFonts w:eastAsia="仿宋_GB2312"/>
          <w:sz w:val="32"/>
          <w:szCs w:val="32"/>
        </w:rPr>
      </w:pPr>
      <w:r>
        <w:rPr>
          <w:rFonts w:hint="eastAsia" w:eastAsia="仿宋_GB2312"/>
          <w:sz w:val="32"/>
          <w:szCs w:val="32"/>
        </w:rPr>
        <w:t>4、财政拨款收支情况表</w:t>
      </w:r>
    </w:p>
    <w:p>
      <w:pPr>
        <w:widowControl/>
        <w:spacing w:line="600" w:lineRule="exact"/>
        <w:ind w:firstLine="640" w:firstLineChars="200"/>
        <w:rPr>
          <w:rFonts w:eastAsia="仿宋_GB2312"/>
          <w:sz w:val="32"/>
          <w:szCs w:val="32"/>
        </w:rPr>
      </w:pPr>
      <w:r>
        <w:rPr>
          <w:rFonts w:hint="eastAsia" w:eastAsia="仿宋_GB2312"/>
          <w:sz w:val="32"/>
          <w:szCs w:val="32"/>
        </w:rPr>
        <w:t>5、一般公共预算支出表</w:t>
      </w:r>
    </w:p>
    <w:p>
      <w:pPr>
        <w:widowControl/>
        <w:spacing w:line="600" w:lineRule="exact"/>
        <w:ind w:firstLine="640" w:firstLineChars="200"/>
        <w:rPr>
          <w:rFonts w:eastAsia="仿宋_GB2312"/>
          <w:sz w:val="32"/>
          <w:szCs w:val="32"/>
        </w:rPr>
      </w:pPr>
      <w:r>
        <w:rPr>
          <w:rFonts w:hint="eastAsia" w:eastAsia="仿宋_GB2312"/>
          <w:sz w:val="32"/>
          <w:szCs w:val="32"/>
        </w:rPr>
        <w:t>6、一般公共预算基本支出表</w:t>
      </w:r>
    </w:p>
    <w:p>
      <w:pPr>
        <w:widowControl/>
        <w:spacing w:line="600" w:lineRule="exact"/>
        <w:ind w:firstLine="640" w:firstLineChars="200"/>
        <w:rPr>
          <w:rFonts w:eastAsia="仿宋_GB2312"/>
          <w:sz w:val="32"/>
          <w:szCs w:val="32"/>
        </w:rPr>
      </w:pPr>
      <w:r>
        <w:rPr>
          <w:rFonts w:hint="eastAsia" w:eastAsia="仿宋_GB2312"/>
          <w:sz w:val="32"/>
          <w:szCs w:val="32"/>
        </w:rPr>
        <w:t>7、一般公共预算“三公”经费支出表</w:t>
      </w:r>
    </w:p>
    <w:p>
      <w:pPr>
        <w:widowControl/>
        <w:spacing w:line="600" w:lineRule="exact"/>
        <w:ind w:firstLine="640" w:firstLineChars="200"/>
        <w:rPr>
          <w:rFonts w:eastAsia="仿宋_GB2312"/>
          <w:sz w:val="32"/>
          <w:szCs w:val="32"/>
        </w:rPr>
      </w:pPr>
      <w:r>
        <w:rPr>
          <w:rFonts w:hint="eastAsia" w:eastAsia="仿宋_GB2312"/>
          <w:sz w:val="32"/>
          <w:szCs w:val="32"/>
        </w:rPr>
        <w:t>8、政府性基金预算支出情况表</w:t>
      </w:r>
    </w:p>
    <w:p>
      <w:pPr>
        <w:widowControl/>
        <w:spacing w:line="600" w:lineRule="exact"/>
        <w:ind w:firstLine="640"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ind w:firstLine="640" w:firstLineChars="200"/>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r>
        <w:rPr>
          <w:rFonts w:eastAsia="方正小标宋_GBK"/>
          <w:bCs/>
          <w:kern w:val="0"/>
          <w:sz w:val="36"/>
          <w:szCs w:val="36"/>
        </w:rPr>
        <w:br w:type="page"/>
      </w:r>
      <w:r>
        <w:rPr>
          <w:rFonts w:eastAsia="方正小标宋_GBK"/>
          <w:bCs/>
          <w:kern w:val="0"/>
          <w:sz w:val="36"/>
          <w:szCs w:val="36"/>
        </w:rPr>
        <w:t>第一部分 部门预算说明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一、部门基本概况</w:t>
      </w:r>
    </w:p>
    <w:p>
      <w:pPr>
        <w:widowControl/>
        <w:spacing w:line="600" w:lineRule="exact"/>
        <w:jc w:val="left"/>
        <w:rPr>
          <w:rFonts w:eastAsia="楷体_GB2312"/>
          <w:b/>
          <w:sz w:val="32"/>
          <w:szCs w:val="32"/>
        </w:rPr>
      </w:pPr>
      <w:r>
        <w:rPr>
          <w:rFonts w:eastAsia="楷体_GB2312"/>
          <w:b/>
          <w:sz w:val="32"/>
          <w:szCs w:val="32"/>
        </w:rPr>
        <w:t>（一）职能职责。</w:t>
      </w:r>
    </w:p>
    <w:p>
      <w:pPr>
        <w:tabs>
          <w:tab w:val="left" w:pos="1155"/>
          <w:tab w:val="left" w:pos="1260"/>
        </w:tabs>
        <w:spacing w:line="580" w:lineRule="exact"/>
        <w:ind w:firstLine="424" w:firstLineChars="200"/>
        <w:rPr>
          <w:rStyle w:val="6"/>
          <w:rFonts w:ascii="微软雅黑" w:hAnsi="微软雅黑" w:eastAsia="微软雅黑" w:cs="仿宋_GB2312"/>
          <w:spacing w:val="-4"/>
          <w:sz w:val="22"/>
        </w:rPr>
      </w:pPr>
      <w:r>
        <w:rPr>
          <w:rStyle w:val="6"/>
          <w:rFonts w:hint="eastAsia" w:ascii="微软雅黑" w:hAnsi="微软雅黑" w:eastAsia="微软雅黑" w:cs="仿宋_GB2312"/>
          <w:spacing w:val="-4"/>
          <w:sz w:val="22"/>
        </w:rPr>
        <w:t>1、贯彻执行党的路线、方针、政策和国家的法律、法规，</w:t>
      </w:r>
      <w:r>
        <w:rPr>
          <w:rStyle w:val="6"/>
          <w:rFonts w:hint="eastAsia" w:ascii="微软雅黑" w:hAnsi="微软雅黑" w:eastAsia="微软雅黑" w:cs="仿宋_GB2312"/>
          <w:sz w:val="22"/>
        </w:rPr>
        <w:t>落实上级党委、政府的各项决议和决定。</w:t>
      </w:r>
    </w:p>
    <w:p>
      <w:pPr>
        <w:spacing w:line="580" w:lineRule="exact"/>
        <w:ind w:firstLine="424" w:firstLineChars="200"/>
        <w:rPr>
          <w:rStyle w:val="6"/>
          <w:rFonts w:ascii="微软雅黑" w:hAnsi="微软雅黑" w:eastAsia="微软雅黑" w:cs="仿宋_GB2312"/>
          <w:spacing w:val="-4"/>
          <w:sz w:val="22"/>
        </w:rPr>
      </w:pPr>
      <w:r>
        <w:rPr>
          <w:rStyle w:val="6"/>
          <w:rFonts w:hint="eastAsia" w:ascii="微软雅黑" w:hAnsi="微软雅黑" w:eastAsia="微软雅黑" w:cs="仿宋_GB2312"/>
          <w:spacing w:val="-4"/>
          <w:sz w:val="22"/>
        </w:rPr>
        <w:t>2、研究制定本</w:t>
      </w:r>
      <w:r>
        <w:rPr>
          <w:rStyle w:val="6"/>
          <w:rFonts w:hint="eastAsia" w:ascii="微软雅黑" w:hAnsi="微软雅黑" w:eastAsia="微软雅黑" w:cs="仿宋_GB2312"/>
          <w:sz w:val="22"/>
        </w:rPr>
        <w:t>镇行政区域内的</w:t>
      </w:r>
      <w:r>
        <w:rPr>
          <w:rStyle w:val="6"/>
          <w:rFonts w:hint="eastAsia" w:ascii="微软雅黑" w:hAnsi="微软雅黑" w:eastAsia="微软雅黑" w:cs="仿宋_GB2312"/>
          <w:spacing w:val="-4"/>
          <w:sz w:val="22"/>
        </w:rPr>
        <w:t>经济建设和社会发展规划，并组织实施。</w:t>
      </w:r>
    </w:p>
    <w:p>
      <w:pPr>
        <w:tabs>
          <w:tab w:val="left" w:pos="0"/>
        </w:tabs>
        <w:spacing w:line="520" w:lineRule="exact"/>
        <w:ind w:firstLine="440" w:firstLineChars="200"/>
        <w:rPr>
          <w:rStyle w:val="6"/>
          <w:rFonts w:ascii="微软雅黑" w:hAnsi="微软雅黑" w:eastAsia="微软雅黑" w:cs="仿宋_GB2312"/>
          <w:spacing w:val="-4"/>
          <w:sz w:val="22"/>
        </w:rPr>
      </w:pPr>
      <w:r>
        <w:rPr>
          <w:rStyle w:val="6"/>
          <w:rFonts w:hint="eastAsia" w:ascii="微软雅黑" w:hAnsi="微软雅黑" w:eastAsia="微软雅黑" w:cs="仿宋_GB2312"/>
          <w:sz w:val="22"/>
        </w:rPr>
        <w:t>3、负责本镇党的组织、思想和作风建设，提高党组织的战斗力和凝聚力，充分发挥党员的先锋模范作用。负责做好管理权限范围内干部的日常管理工作。</w:t>
      </w:r>
    </w:p>
    <w:p>
      <w:pPr>
        <w:tabs>
          <w:tab w:val="left" w:pos="0"/>
        </w:tabs>
        <w:spacing w:line="520" w:lineRule="exact"/>
        <w:ind w:firstLine="440" w:firstLineChars="200"/>
        <w:rPr>
          <w:rStyle w:val="6"/>
          <w:rFonts w:ascii="微软雅黑" w:hAnsi="微软雅黑" w:eastAsia="微软雅黑" w:cs="仿宋_GB2312"/>
          <w:sz w:val="22"/>
        </w:rPr>
      </w:pPr>
      <w:r>
        <w:rPr>
          <w:rStyle w:val="6"/>
          <w:rFonts w:hint="eastAsia" w:ascii="微软雅黑" w:hAnsi="微软雅黑" w:eastAsia="微软雅黑" w:cs="仿宋_GB2312"/>
          <w:sz w:val="22"/>
        </w:rPr>
        <w:t>4、负责强化本镇社会治安综合治理，加强信访和矛盾纠纷调处工作，建立和健全群防群治网络，及时化解各类矛盾纠纷，维护社会稳定。</w:t>
      </w:r>
    </w:p>
    <w:p>
      <w:pPr>
        <w:tabs>
          <w:tab w:val="left" w:pos="0"/>
        </w:tabs>
        <w:spacing w:line="520" w:lineRule="exact"/>
        <w:ind w:firstLine="440" w:firstLineChars="200"/>
        <w:rPr>
          <w:rStyle w:val="6"/>
          <w:rFonts w:ascii="微软雅黑" w:hAnsi="微软雅黑" w:eastAsia="微软雅黑" w:cs="仿宋_GB2312"/>
          <w:sz w:val="22"/>
        </w:rPr>
      </w:pPr>
      <w:r>
        <w:rPr>
          <w:rStyle w:val="6"/>
          <w:rFonts w:hint="eastAsia" w:ascii="微软雅黑" w:hAnsi="微软雅黑" w:eastAsia="微软雅黑" w:cs="仿宋_GB2312"/>
          <w:sz w:val="22"/>
        </w:rPr>
        <w:t>5、负责本镇农业农村、林业、自然资源、乡村振兴、动物防疫、规划建设、生态环境保护、交通运输、科技和工业信息化、商务、应急管理、市场监督管理及财政、民政、教育、体育、广电、文化旅游、民族宗教、劳动和社会保障等方面工作。</w:t>
      </w:r>
    </w:p>
    <w:p>
      <w:pPr>
        <w:tabs>
          <w:tab w:val="left" w:pos="0"/>
        </w:tabs>
        <w:spacing w:line="520" w:lineRule="exact"/>
        <w:ind w:firstLine="440" w:firstLineChars="200"/>
        <w:rPr>
          <w:rStyle w:val="6"/>
          <w:rFonts w:ascii="微软雅黑" w:hAnsi="微软雅黑" w:eastAsia="微软雅黑" w:cs="仿宋_GB2312"/>
          <w:sz w:val="22"/>
        </w:rPr>
      </w:pPr>
      <w:r>
        <w:rPr>
          <w:rStyle w:val="6"/>
          <w:rFonts w:hint="eastAsia" w:ascii="微软雅黑" w:hAnsi="微软雅黑" w:eastAsia="微软雅黑" w:cs="仿宋_GB2312"/>
          <w:sz w:val="22"/>
        </w:rPr>
        <w:t>6、贯彻执行卫生和健康法律法规、政策，组织开展本镇卫生和健康工作。</w:t>
      </w:r>
    </w:p>
    <w:p>
      <w:pPr>
        <w:tabs>
          <w:tab w:val="left" w:pos="0"/>
        </w:tabs>
        <w:spacing w:line="520" w:lineRule="exact"/>
        <w:ind w:firstLine="440" w:firstLineChars="200"/>
        <w:rPr>
          <w:rStyle w:val="6"/>
          <w:rFonts w:ascii="微软雅黑" w:hAnsi="微软雅黑" w:eastAsia="微软雅黑" w:cs="仿宋_GB2312"/>
          <w:sz w:val="22"/>
        </w:rPr>
      </w:pPr>
      <w:r>
        <w:rPr>
          <w:rStyle w:val="6"/>
          <w:rFonts w:hint="eastAsia" w:ascii="微软雅黑" w:hAnsi="微软雅黑" w:eastAsia="微软雅黑" w:cs="仿宋_GB2312"/>
          <w:sz w:val="22"/>
        </w:rPr>
        <w:t>7、负责本镇退役军人事务、国防动员教育、民兵预备役等社会事务管理工作。</w:t>
      </w:r>
    </w:p>
    <w:p>
      <w:pPr>
        <w:tabs>
          <w:tab w:val="left" w:pos="0"/>
        </w:tabs>
        <w:spacing w:line="520" w:lineRule="exact"/>
        <w:ind w:firstLine="440" w:firstLineChars="200"/>
        <w:rPr>
          <w:rStyle w:val="6"/>
          <w:rFonts w:ascii="微软雅黑" w:hAnsi="微软雅黑" w:eastAsia="微软雅黑" w:cs="仿宋_GB2312"/>
          <w:sz w:val="22"/>
        </w:rPr>
      </w:pPr>
      <w:r>
        <w:rPr>
          <w:rStyle w:val="6"/>
          <w:rFonts w:hint="eastAsia" w:ascii="微软雅黑" w:hAnsi="微软雅黑" w:eastAsia="微软雅黑" w:cs="仿宋_GB2312"/>
          <w:sz w:val="22"/>
        </w:rPr>
        <w:t>8、充分发挥镇党委的领导核心作用，保证和支持基层自治组织行使职权，实行依法自治，充分发挥基层群众自治组织的自我教育、自我管理、自我建设、自我服务作用。</w:t>
      </w:r>
    </w:p>
    <w:p>
      <w:pPr>
        <w:tabs>
          <w:tab w:val="left" w:pos="0"/>
        </w:tabs>
        <w:spacing w:line="520" w:lineRule="exact"/>
        <w:ind w:firstLine="440" w:firstLineChars="200"/>
        <w:rPr>
          <w:rStyle w:val="6"/>
          <w:rFonts w:ascii="微软雅黑" w:hAnsi="微软雅黑" w:eastAsia="微软雅黑" w:cs="仿宋_GB2312"/>
          <w:sz w:val="22"/>
        </w:rPr>
      </w:pPr>
      <w:r>
        <w:rPr>
          <w:rStyle w:val="6"/>
          <w:rFonts w:hint="eastAsia" w:ascii="微软雅黑" w:hAnsi="微软雅黑" w:eastAsia="微软雅黑" w:cs="仿宋_GB2312"/>
          <w:sz w:val="22"/>
        </w:rPr>
        <w:t>9、负责本镇纪检监察、组织、人事、统计、宣传、统战、人民武装、工会、共青团、妇联、残联、科协等工作。</w:t>
      </w:r>
    </w:p>
    <w:p>
      <w:pPr>
        <w:tabs>
          <w:tab w:val="left" w:pos="0"/>
        </w:tabs>
        <w:spacing w:line="520" w:lineRule="exact"/>
        <w:ind w:firstLine="440" w:firstLineChars="200"/>
        <w:rPr>
          <w:rStyle w:val="6"/>
          <w:rFonts w:ascii="微软雅黑" w:hAnsi="微软雅黑" w:eastAsia="微软雅黑" w:cs="仿宋_GB2312"/>
          <w:sz w:val="22"/>
        </w:rPr>
      </w:pPr>
      <w:r>
        <w:rPr>
          <w:rStyle w:val="6"/>
          <w:rFonts w:hint="eastAsia" w:ascii="微软雅黑" w:hAnsi="微软雅黑" w:eastAsia="微软雅黑" w:cs="仿宋_GB2312"/>
          <w:sz w:val="22"/>
        </w:rPr>
        <w:t>10、承担镇人大和政协联络等相关工作。</w:t>
      </w:r>
    </w:p>
    <w:p>
      <w:pPr>
        <w:ind w:firstLine="440" w:firstLineChars="200"/>
        <w:rPr>
          <w:rFonts w:ascii="微软雅黑" w:hAnsi="微软雅黑" w:eastAsia="微软雅黑" w:cs="宋体"/>
          <w:color w:val="000000"/>
          <w:spacing w:val="8"/>
          <w:kern w:val="0"/>
          <w:sz w:val="22"/>
        </w:rPr>
      </w:pPr>
      <w:r>
        <w:rPr>
          <w:rStyle w:val="6"/>
          <w:rFonts w:hint="eastAsia" w:ascii="微软雅黑" w:hAnsi="微软雅黑" w:eastAsia="微软雅黑" w:cs="仿宋_GB2312"/>
          <w:sz w:val="22"/>
        </w:rPr>
        <w:t>11、完成管理区党委、管委交办的其他工作。</w:t>
      </w:r>
    </w:p>
    <w:p>
      <w:pPr>
        <w:widowControl/>
        <w:spacing w:line="600" w:lineRule="exact"/>
        <w:jc w:val="left"/>
        <w:rPr>
          <w:rFonts w:eastAsia="楷体_GB2312"/>
          <w:b/>
          <w:sz w:val="32"/>
          <w:szCs w:val="32"/>
        </w:rPr>
      </w:pPr>
      <w:r>
        <w:rPr>
          <w:rFonts w:eastAsia="楷体_GB2312"/>
          <w:b/>
          <w:sz w:val="32"/>
          <w:szCs w:val="32"/>
        </w:rPr>
        <w:t>（二）机构设置</w:t>
      </w:r>
      <w:r>
        <w:rPr>
          <w:rFonts w:hint="eastAsia" w:eastAsia="楷体_GB2312"/>
          <w:b/>
          <w:sz w:val="32"/>
          <w:szCs w:val="32"/>
        </w:rPr>
        <w:t>.</w:t>
      </w:r>
    </w:p>
    <w:p>
      <w:pPr>
        <w:ind w:firstLine="424" w:firstLineChars="200"/>
        <w:rPr>
          <w:rFonts w:ascii="微软雅黑" w:hAnsi="微软雅黑" w:eastAsia="微软雅黑"/>
          <w:color w:val="000000"/>
          <w:sz w:val="22"/>
        </w:rPr>
      </w:pPr>
      <w:r>
        <w:rPr>
          <w:rStyle w:val="6"/>
          <w:rFonts w:hint="eastAsia" w:ascii="微软雅黑" w:hAnsi="微软雅黑" w:eastAsia="微软雅黑"/>
          <w:spacing w:val="-4"/>
          <w:sz w:val="22"/>
        </w:rPr>
        <w:t>根据以上职责，永州市回龙圩管理区回龙圩镇人民政府(含李家塘办事处、永济亭办事处、兴隆办事处、八仙洞办事处、神仙洞办事处、马鹿头办事处、回龙圩镇财政所)下设6个机构：</w:t>
      </w:r>
    </w:p>
    <w:p>
      <w:pPr>
        <w:spacing w:line="580" w:lineRule="exact"/>
        <w:ind w:firstLine="440" w:firstLineChars="200"/>
        <w:rPr>
          <w:rStyle w:val="6"/>
          <w:rFonts w:ascii="微软雅黑" w:hAnsi="微软雅黑" w:eastAsia="微软雅黑"/>
          <w:spacing w:val="-4"/>
          <w:sz w:val="22"/>
        </w:rPr>
      </w:pPr>
      <w:r>
        <w:rPr>
          <w:rFonts w:hint="eastAsia" w:ascii="微软雅黑" w:hAnsi="微软雅黑" w:eastAsia="微软雅黑"/>
          <w:color w:val="000000"/>
          <w:sz w:val="22"/>
        </w:rPr>
        <w:t>1、</w:t>
      </w:r>
      <w:r>
        <w:rPr>
          <w:rStyle w:val="6"/>
          <w:rFonts w:hint="eastAsia" w:ascii="微软雅黑" w:hAnsi="微软雅黑" w:eastAsia="微软雅黑"/>
          <w:spacing w:val="-4"/>
          <w:sz w:val="22"/>
        </w:rPr>
        <w:t>党政综合办公室。承担党委、政府日常事务，负责综合协调、信访稳定、督查考核、文秘信息、保密档案、重要会务及机关行政后勤管理等工作；负责工会、共青团、妇联等群众团体工作。</w:t>
      </w:r>
    </w:p>
    <w:p>
      <w:pPr>
        <w:spacing w:line="580" w:lineRule="exact"/>
        <w:ind w:firstLine="424" w:firstLineChars="200"/>
        <w:rPr>
          <w:rStyle w:val="6"/>
          <w:rFonts w:ascii="微软雅黑" w:hAnsi="微软雅黑" w:eastAsia="微软雅黑"/>
          <w:spacing w:val="-4"/>
          <w:sz w:val="22"/>
        </w:rPr>
      </w:pPr>
      <w:r>
        <w:rPr>
          <w:rStyle w:val="6"/>
          <w:rFonts w:hint="eastAsia" w:ascii="微软雅黑" w:hAnsi="微软雅黑" w:eastAsia="微软雅黑"/>
          <w:spacing w:val="-4"/>
          <w:sz w:val="22"/>
        </w:rPr>
        <w:t>2、基层党建办公室。负责基层党的政治建设、组织建设、宣传工作、统战工作、党风廉政建设和反腐败工作。</w:t>
      </w:r>
    </w:p>
    <w:p>
      <w:pPr>
        <w:spacing w:line="580" w:lineRule="exact"/>
        <w:ind w:firstLine="424" w:firstLineChars="200"/>
        <w:rPr>
          <w:rStyle w:val="6"/>
          <w:rFonts w:ascii="微软雅黑" w:hAnsi="微软雅黑" w:eastAsia="微软雅黑"/>
          <w:spacing w:val="-4"/>
          <w:sz w:val="22"/>
        </w:rPr>
      </w:pPr>
      <w:r>
        <w:rPr>
          <w:rStyle w:val="6"/>
          <w:rFonts w:hint="eastAsia" w:ascii="微软雅黑" w:hAnsi="微软雅黑" w:eastAsia="微软雅黑"/>
          <w:spacing w:val="-4"/>
          <w:sz w:val="22"/>
        </w:rPr>
        <w:t>3、经济发展办公室（农业农村和乡村振兴工作办公室）。负责制定经济社会发展规划。负责产业发展、公共基础设施和市政基础设施建设、商贸流通和农作物经济、水利建设与管理、乡村振兴、动物防疫等工作。承担市场监管有关方面的指导协调职责。</w:t>
      </w:r>
    </w:p>
    <w:p>
      <w:pPr>
        <w:spacing w:line="580" w:lineRule="exact"/>
        <w:ind w:firstLine="424" w:firstLineChars="200"/>
        <w:rPr>
          <w:rStyle w:val="6"/>
          <w:rFonts w:ascii="微软雅黑" w:hAnsi="微软雅黑" w:eastAsia="微软雅黑"/>
          <w:spacing w:val="-4"/>
          <w:sz w:val="22"/>
        </w:rPr>
      </w:pPr>
      <w:r>
        <w:rPr>
          <w:rStyle w:val="6"/>
          <w:rFonts w:hint="eastAsia" w:ascii="微软雅黑" w:hAnsi="微软雅黑" w:eastAsia="微软雅黑"/>
          <w:spacing w:val="-4"/>
          <w:sz w:val="22"/>
        </w:rPr>
        <w:t>4、社会事务办公室（卫生健康办公室）。负责民政、社会保障、文化旅游、科技教育、卫生健康、民族宗教、退役军人、国防动员教育、民兵预备役等社会事务管理工作。</w:t>
      </w:r>
    </w:p>
    <w:p>
      <w:pPr>
        <w:spacing w:line="580" w:lineRule="exact"/>
        <w:ind w:firstLine="424" w:firstLineChars="200"/>
        <w:rPr>
          <w:rStyle w:val="6"/>
          <w:rFonts w:ascii="微软雅黑" w:hAnsi="微软雅黑" w:eastAsia="微软雅黑"/>
          <w:spacing w:val="-4"/>
          <w:sz w:val="22"/>
        </w:rPr>
      </w:pPr>
      <w:r>
        <w:rPr>
          <w:rStyle w:val="6"/>
          <w:rFonts w:hint="eastAsia" w:ascii="微软雅黑" w:hAnsi="微软雅黑" w:eastAsia="微软雅黑"/>
          <w:spacing w:val="-4"/>
          <w:sz w:val="22"/>
        </w:rPr>
        <w:t>5、自然资源和生态环境办公室（农村房屋建设管理办公室）。负责编制实施村（社）、城镇规划，指导实施国土资源、林政管理、造林绿化、生态环境保护等工作，组织协调环境污染事故与生态破坏事件查处；负责行政审批制度改革、优化营商环境、政务公开和管理服务、电子政务、大数据管理、网格管理、信用体系建设等工作。</w:t>
      </w:r>
    </w:p>
    <w:p>
      <w:pPr>
        <w:spacing w:line="580" w:lineRule="exact"/>
        <w:ind w:firstLine="424" w:firstLineChars="200"/>
        <w:rPr>
          <w:rStyle w:val="6"/>
          <w:rFonts w:ascii="微软雅黑" w:hAnsi="微软雅黑" w:eastAsia="微软雅黑"/>
          <w:spacing w:val="-4"/>
          <w:sz w:val="22"/>
        </w:rPr>
      </w:pPr>
      <w:r>
        <w:rPr>
          <w:rStyle w:val="6"/>
          <w:rFonts w:hint="eastAsia" w:ascii="微软雅黑" w:hAnsi="微软雅黑" w:eastAsia="微软雅黑"/>
          <w:spacing w:val="-4"/>
          <w:sz w:val="22"/>
        </w:rPr>
        <w:t>6、社会治安和应急管理办公室（社会治安综合治理中心）。负责社会治安综合治理、禁毒等工作，指导协调民事纠纷调解处理和社区矫正工作；负责安全生产监管、防汛抗旱、减灾、抗震救灾、森林防火等工作。禁毒办公室与社会治安和应急管理办公室合署办公。</w:t>
      </w:r>
    </w:p>
    <w:p>
      <w:pPr>
        <w:widowControl/>
        <w:spacing w:line="600" w:lineRule="exact"/>
        <w:ind w:firstLine="627" w:firstLineChars="196"/>
        <w:jc w:val="left"/>
        <w:rPr>
          <w:rFonts w:eastAsia="黑体"/>
          <w:kern w:val="0"/>
          <w:sz w:val="32"/>
          <w:szCs w:val="32"/>
        </w:rPr>
      </w:pPr>
    </w:p>
    <w:p>
      <w:pPr>
        <w:widowControl/>
        <w:spacing w:line="600" w:lineRule="exact"/>
        <w:jc w:val="left"/>
        <w:rPr>
          <w:rFonts w:eastAsia="黑体"/>
          <w:kern w:val="0"/>
          <w:sz w:val="32"/>
          <w:szCs w:val="32"/>
        </w:rPr>
      </w:pPr>
      <w:r>
        <w:rPr>
          <w:rFonts w:eastAsia="黑体"/>
          <w:kern w:val="0"/>
          <w:sz w:val="32"/>
          <w:szCs w:val="32"/>
        </w:rPr>
        <w:t>二、部门预算单位构成</w:t>
      </w:r>
    </w:p>
    <w:p>
      <w:pPr>
        <w:widowControl/>
        <w:spacing w:line="600" w:lineRule="exact"/>
        <w:ind w:firstLine="415" w:firstLineChars="196"/>
        <w:jc w:val="left"/>
        <w:rPr>
          <w:rFonts w:eastAsia="仿宋_GB2312"/>
          <w:sz w:val="32"/>
          <w:szCs w:val="32"/>
        </w:rPr>
      </w:pPr>
      <w:r>
        <w:rPr>
          <w:rStyle w:val="6"/>
          <w:rFonts w:ascii="微软雅黑" w:hAnsi="微软雅黑" w:eastAsia="微软雅黑"/>
          <w:spacing w:val="-4"/>
          <w:sz w:val="22"/>
        </w:rPr>
        <w:t>本部门预算为汇总预算，纳入编制范围的预算单位包括：</w:t>
      </w:r>
      <w:r>
        <w:rPr>
          <w:rStyle w:val="6"/>
          <w:rFonts w:hint="eastAsia" w:ascii="微软雅黑" w:hAnsi="微软雅黑" w:eastAsia="微软雅黑"/>
          <w:spacing w:val="-4"/>
          <w:sz w:val="22"/>
        </w:rPr>
        <w:t>李家塘办事处、永济亭办事处、兴隆办事处、八仙洞办事处、神仙洞办事处、马鹿头办事处、回龙圩镇财政所</w:t>
      </w:r>
    </w:p>
    <w:p>
      <w:pPr>
        <w:widowControl/>
        <w:spacing w:line="600" w:lineRule="exact"/>
        <w:jc w:val="left"/>
        <w:rPr>
          <w:rFonts w:eastAsia="黑体"/>
          <w:bCs/>
          <w:kern w:val="0"/>
          <w:sz w:val="32"/>
          <w:szCs w:val="32"/>
        </w:rPr>
      </w:pPr>
      <w:r>
        <w:rPr>
          <w:rFonts w:eastAsia="黑体"/>
          <w:bCs/>
          <w:kern w:val="0"/>
          <w:sz w:val="32"/>
          <w:szCs w:val="32"/>
        </w:rPr>
        <w:t>三、部门收支总体情况</w:t>
      </w:r>
    </w:p>
    <w:p>
      <w:pPr>
        <w:spacing w:line="580" w:lineRule="exact"/>
        <w:ind w:firstLine="643" w:firstLineChars="200"/>
        <w:rPr>
          <w:rStyle w:val="6"/>
          <w:rFonts w:ascii="微软雅黑" w:hAnsi="微软雅黑" w:eastAsia="微软雅黑"/>
          <w:spacing w:val="-4"/>
          <w:sz w:val="22"/>
        </w:rPr>
      </w:pPr>
      <w:r>
        <w:rPr>
          <w:rFonts w:eastAsia="楷体_GB2312"/>
          <w:b/>
          <w:sz w:val="32"/>
          <w:szCs w:val="32"/>
        </w:rPr>
        <w:t>（一）收入预算：</w:t>
      </w:r>
      <w:r>
        <w:rPr>
          <w:rFonts w:eastAsia="仿宋_GB2312"/>
          <w:sz w:val="32"/>
          <w:szCs w:val="32"/>
        </w:rPr>
        <w:t>包括一般公共预算、政府性基金、国有资本经营预算等财政拨款收入，以及经营收入、事业收入等单位资金。</w:t>
      </w:r>
      <w:r>
        <w:rPr>
          <w:rFonts w:hint="eastAsia" w:eastAsia="仿宋_GB2312"/>
          <w:sz w:val="32"/>
          <w:szCs w:val="32"/>
        </w:rPr>
        <w:t>2021</w:t>
      </w:r>
      <w:r>
        <w:rPr>
          <w:rFonts w:eastAsia="仿宋_GB2312"/>
          <w:sz w:val="32"/>
          <w:szCs w:val="32"/>
        </w:rPr>
        <w:t>年本部门收入预算</w:t>
      </w:r>
      <w:r>
        <w:rPr>
          <w:rFonts w:hint="eastAsia" w:eastAsia="仿宋_GB2312"/>
          <w:sz w:val="32"/>
          <w:szCs w:val="32"/>
        </w:rPr>
        <w:t>1408.63</w:t>
      </w:r>
      <w:r>
        <w:rPr>
          <w:rFonts w:eastAsia="仿宋_GB2312"/>
          <w:sz w:val="32"/>
          <w:szCs w:val="32"/>
        </w:rPr>
        <w:t>万元，其中，一般公共预算拨款</w:t>
      </w:r>
      <w:r>
        <w:rPr>
          <w:rFonts w:hint="eastAsia" w:eastAsia="仿宋_GB2312"/>
          <w:sz w:val="32"/>
          <w:szCs w:val="32"/>
        </w:rPr>
        <w:t>1408.63</w:t>
      </w:r>
      <w:r>
        <w:rPr>
          <w:rFonts w:eastAsia="仿宋_GB2312"/>
          <w:sz w:val="32"/>
          <w:szCs w:val="32"/>
        </w:rPr>
        <w:t>万元，政府性基金预算拨款</w:t>
      </w:r>
      <w:r>
        <w:rPr>
          <w:rFonts w:hint="eastAsia" w:eastAsia="仿宋_GB2312"/>
          <w:sz w:val="32"/>
          <w:szCs w:val="32"/>
        </w:rPr>
        <w:t>0</w:t>
      </w:r>
      <w:r>
        <w:rPr>
          <w:rFonts w:eastAsia="仿宋_GB2312"/>
          <w:sz w:val="32"/>
          <w:szCs w:val="32"/>
        </w:rPr>
        <w:t>万元，国有资本经营预算拨款</w:t>
      </w:r>
      <w:r>
        <w:rPr>
          <w:rFonts w:hint="eastAsia" w:eastAsia="仿宋_GB2312"/>
          <w:sz w:val="32"/>
          <w:szCs w:val="32"/>
        </w:rPr>
        <w:t>0</w:t>
      </w:r>
      <w:r>
        <w:rPr>
          <w:rFonts w:eastAsia="仿宋_GB2312"/>
          <w:sz w:val="32"/>
          <w:szCs w:val="32"/>
        </w:rPr>
        <w:t>万元，纳入专户管理的非税收入</w:t>
      </w:r>
      <w:r>
        <w:rPr>
          <w:rFonts w:hint="eastAsia" w:eastAsia="仿宋_GB2312"/>
          <w:sz w:val="32"/>
          <w:szCs w:val="32"/>
        </w:rPr>
        <w:t>0</w:t>
      </w:r>
      <w:r>
        <w:rPr>
          <w:rFonts w:eastAsia="仿宋_GB2312"/>
          <w:sz w:val="32"/>
          <w:szCs w:val="32"/>
        </w:rPr>
        <w:t>万元。</w:t>
      </w:r>
      <w:r>
        <w:rPr>
          <w:rFonts w:eastAsia="仿宋_GB2312"/>
          <w:b/>
          <w:sz w:val="32"/>
          <w:szCs w:val="32"/>
        </w:rPr>
        <w:t>收入较去年</w:t>
      </w:r>
      <w:r>
        <w:rPr>
          <w:rFonts w:hint="eastAsia" w:eastAsia="仿宋_GB2312"/>
          <w:b/>
          <w:sz w:val="32"/>
          <w:szCs w:val="32"/>
        </w:rPr>
        <w:t>1782.36万元，</w:t>
      </w:r>
      <w:r>
        <w:rPr>
          <w:rFonts w:eastAsia="仿宋_GB2312"/>
          <w:b/>
          <w:sz w:val="32"/>
          <w:szCs w:val="32"/>
        </w:rPr>
        <w:t>减少</w:t>
      </w:r>
      <w:r>
        <w:rPr>
          <w:rFonts w:hint="eastAsia" w:eastAsia="仿宋_GB2312"/>
          <w:b/>
          <w:sz w:val="32"/>
          <w:szCs w:val="32"/>
        </w:rPr>
        <w:t>373.73</w:t>
      </w:r>
      <w:r>
        <w:rPr>
          <w:rFonts w:eastAsia="仿宋_GB2312"/>
          <w:b/>
          <w:sz w:val="32"/>
          <w:szCs w:val="32"/>
        </w:rPr>
        <w:t>万元，</w:t>
      </w:r>
      <w:r>
        <w:rPr>
          <w:rFonts w:hint="eastAsia" w:eastAsia="仿宋_GB2312"/>
          <w:b/>
          <w:sz w:val="32"/>
          <w:szCs w:val="32"/>
        </w:rPr>
        <w:t>减少21%，</w:t>
      </w:r>
      <w:r>
        <w:rPr>
          <w:rStyle w:val="6"/>
          <w:rFonts w:hint="eastAsia" w:ascii="微软雅黑" w:hAnsi="微软雅黑" w:eastAsia="微软雅黑"/>
          <w:spacing w:val="-4"/>
          <w:sz w:val="22"/>
        </w:rPr>
        <w:t>主要是因为2021年减少了人居环境整治改造资金及农村综合改革转移支付资金拨款收入款项拨入。</w:t>
      </w:r>
    </w:p>
    <w:p>
      <w:pPr>
        <w:widowControl/>
        <w:spacing w:line="600" w:lineRule="exact"/>
        <w:ind w:firstLine="630" w:firstLineChars="196"/>
        <w:jc w:val="left"/>
        <w:rPr>
          <w:rFonts w:eastAsia="仿宋_GB2312"/>
          <w:b/>
          <w:sz w:val="32"/>
          <w:szCs w:val="32"/>
        </w:rPr>
      </w:pPr>
      <w:r>
        <w:rPr>
          <w:rFonts w:eastAsia="楷体_GB2312"/>
          <w:b/>
          <w:sz w:val="32"/>
          <w:szCs w:val="32"/>
        </w:rPr>
        <w:t>（二）支出预算：</w:t>
      </w:r>
      <w:r>
        <w:rPr>
          <w:rFonts w:hint="eastAsia" w:eastAsia="楷体_GB2312"/>
          <w:b/>
          <w:sz w:val="32"/>
          <w:szCs w:val="32"/>
        </w:rPr>
        <w:t>2021</w:t>
      </w:r>
      <w:r>
        <w:rPr>
          <w:rFonts w:eastAsia="仿宋_GB2312"/>
          <w:sz w:val="32"/>
          <w:szCs w:val="32"/>
        </w:rPr>
        <w:t>年本部门支出预算</w:t>
      </w:r>
      <w:r>
        <w:rPr>
          <w:rFonts w:hint="eastAsia" w:eastAsia="仿宋_GB2312"/>
          <w:sz w:val="32"/>
          <w:szCs w:val="32"/>
        </w:rPr>
        <w:t>1408.63</w:t>
      </w:r>
      <w:r>
        <w:rPr>
          <w:rFonts w:eastAsia="仿宋_GB2312"/>
          <w:sz w:val="32"/>
          <w:szCs w:val="32"/>
        </w:rPr>
        <w:t>万元，其中，一般公共服务</w:t>
      </w:r>
      <w:r>
        <w:rPr>
          <w:rFonts w:hint="eastAsia" w:eastAsia="仿宋_GB2312"/>
          <w:sz w:val="32"/>
          <w:szCs w:val="32"/>
        </w:rPr>
        <w:t>1408.63</w:t>
      </w:r>
      <w:r>
        <w:rPr>
          <w:rFonts w:eastAsia="仿宋_GB2312"/>
          <w:sz w:val="32"/>
          <w:szCs w:val="32"/>
        </w:rPr>
        <w:t>万元，公共安全</w:t>
      </w:r>
      <w:r>
        <w:rPr>
          <w:rFonts w:hint="eastAsia" w:eastAsia="仿宋_GB2312"/>
          <w:sz w:val="32"/>
          <w:szCs w:val="32"/>
        </w:rPr>
        <w:t>0</w:t>
      </w:r>
      <w:r>
        <w:rPr>
          <w:rFonts w:eastAsia="仿宋_GB2312"/>
          <w:sz w:val="32"/>
          <w:szCs w:val="32"/>
        </w:rPr>
        <w:t>万元，教育</w:t>
      </w:r>
      <w:r>
        <w:rPr>
          <w:rFonts w:hint="eastAsia" w:eastAsia="仿宋_GB2312"/>
          <w:sz w:val="32"/>
          <w:szCs w:val="32"/>
        </w:rPr>
        <w:t>0</w:t>
      </w:r>
      <w:r>
        <w:rPr>
          <w:rFonts w:eastAsia="仿宋_GB2312"/>
          <w:sz w:val="32"/>
          <w:szCs w:val="32"/>
        </w:rPr>
        <w:t>万元，科学技术</w:t>
      </w:r>
      <w:r>
        <w:rPr>
          <w:rFonts w:hint="eastAsia" w:eastAsia="仿宋_GB2312"/>
          <w:sz w:val="32"/>
          <w:szCs w:val="32"/>
        </w:rPr>
        <w:t>0</w:t>
      </w:r>
      <w:r>
        <w:rPr>
          <w:rFonts w:eastAsia="仿宋_GB2312"/>
          <w:sz w:val="32"/>
          <w:szCs w:val="32"/>
        </w:rPr>
        <w:t>万元。</w:t>
      </w:r>
      <w:r>
        <w:rPr>
          <w:rFonts w:eastAsia="仿宋_GB2312"/>
          <w:b/>
          <w:sz w:val="32"/>
          <w:szCs w:val="32"/>
        </w:rPr>
        <w:t>支出较去年</w:t>
      </w:r>
      <w:r>
        <w:rPr>
          <w:rFonts w:hint="eastAsia" w:eastAsia="仿宋_GB2312"/>
          <w:b/>
          <w:sz w:val="32"/>
          <w:szCs w:val="32"/>
        </w:rPr>
        <w:t>1782.36万元</w:t>
      </w:r>
      <w:r>
        <w:rPr>
          <w:rFonts w:eastAsia="仿宋_GB2312"/>
          <w:b/>
          <w:sz w:val="32"/>
          <w:szCs w:val="32"/>
        </w:rPr>
        <w:t>减少</w:t>
      </w:r>
      <w:r>
        <w:rPr>
          <w:rFonts w:hint="eastAsia" w:eastAsia="仿宋_GB2312"/>
          <w:b/>
          <w:sz w:val="32"/>
          <w:szCs w:val="32"/>
        </w:rPr>
        <w:t>373.73万元；减少21%</w:t>
      </w:r>
      <w:r>
        <w:rPr>
          <w:rFonts w:eastAsia="仿宋_GB2312"/>
          <w:b/>
          <w:sz w:val="32"/>
          <w:szCs w:val="32"/>
        </w:rPr>
        <w:t>，</w:t>
      </w:r>
      <w:r>
        <w:rPr>
          <w:rStyle w:val="6"/>
          <w:rFonts w:hint="eastAsia" w:ascii="微软雅黑" w:hAnsi="微软雅黑" w:eastAsia="微软雅黑"/>
          <w:spacing w:val="-4"/>
          <w:sz w:val="22"/>
        </w:rPr>
        <w:t>主要是因为2021年减少了人居环境整治改造资金及农村综合改革转移支付资金拨款减少。</w:t>
      </w:r>
    </w:p>
    <w:p>
      <w:pPr>
        <w:widowControl/>
        <w:spacing w:line="600" w:lineRule="exact"/>
        <w:ind w:firstLine="660"/>
        <w:jc w:val="left"/>
        <w:rPr>
          <w:rFonts w:eastAsia="黑体"/>
          <w:sz w:val="32"/>
          <w:szCs w:val="32"/>
        </w:rPr>
      </w:pPr>
      <w:r>
        <w:rPr>
          <w:rFonts w:eastAsia="黑体"/>
          <w:sz w:val="32"/>
          <w:szCs w:val="32"/>
        </w:rPr>
        <w:t>四、一般公共预算拨款支出</w:t>
      </w:r>
    </w:p>
    <w:p>
      <w:pPr>
        <w:widowControl/>
        <w:spacing w:line="600" w:lineRule="exact"/>
        <w:ind w:firstLine="660"/>
        <w:jc w:val="left"/>
        <w:rPr>
          <w:rFonts w:eastAsia="黑体"/>
          <w:sz w:val="32"/>
          <w:szCs w:val="32"/>
        </w:rPr>
      </w:pPr>
      <w:r>
        <w:rPr>
          <w:rFonts w:hint="eastAsia" w:eastAsia="仿宋_GB2312"/>
          <w:sz w:val="32"/>
          <w:szCs w:val="32"/>
        </w:rPr>
        <w:t>2021</w:t>
      </w:r>
      <w:r>
        <w:rPr>
          <w:rFonts w:eastAsia="仿宋_GB2312"/>
          <w:sz w:val="32"/>
          <w:szCs w:val="32"/>
        </w:rPr>
        <w:t>年本部门一般公共预算拨款支出预算</w:t>
      </w:r>
      <w:r>
        <w:rPr>
          <w:rFonts w:hint="eastAsia" w:eastAsia="仿宋_GB2312"/>
          <w:sz w:val="32"/>
          <w:szCs w:val="32"/>
        </w:rPr>
        <w:t>1408.63</w:t>
      </w:r>
      <w:r>
        <w:rPr>
          <w:rFonts w:eastAsia="仿宋_GB2312"/>
          <w:sz w:val="32"/>
          <w:szCs w:val="32"/>
        </w:rPr>
        <w:t>万元，其中，一般公共服务支出</w:t>
      </w:r>
      <w:r>
        <w:rPr>
          <w:rFonts w:hint="eastAsia" w:eastAsia="仿宋_GB2312"/>
          <w:sz w:val="32"/>
          <w:szCs w:val="32"/>
        </w:rPr>
        <w:t>1408.63</w:t>
      </w:r>
      <w:r>
        <w:rPr>
          <w:rFonts w:eastAsia="仿宋_GB2312"/>
          <w:sz w:val="32"/>
          <w:szCs w:val="32"/>
        </w:rPr>
        <w:t>万元，占</w:t>
      </w:r>
      <w:r>
        <w:rPr>
          <w:rFonts w:hint="eastAsia" w:eastAsia="仿宋_GB2312"/>
          <w:sz w:val="32"/>
          <w:szCs w:val="32"/>
        </w:rPr>
        <w:t>100</w:t>
      </w:r>
      <w:r>
        <w:rPr>
          <w:rFonts w:eastAsia="仿宋_GB2312"/>
          <w:sz w:val="32"/>
          <w:szCs w:val="32"/>
        </w:rPr>
        <w:t xml:space="preserve"> %；公共安全支出</w:t>
      </w:r>
      <w:r>
        <w:rPr>
          <w:rFonts w:hint="eastAsia" w:eastAsia="仿宋_GB2312"/>
          <w:sz w:val="32"/>
          <w:szCs w:val="32"/>
        </w:rPr>
        <w:t>0</w:t>
      </w:r>
      <w:r>
        <w:rPr>
          <w:rFonts w:eastAsia="仿宋_GB2312"/>
          <w:sz w:val="32"/>
          <w:szCs w:val="32"/>
        </w:rPr>
        <w:t>万元，占</w:t>
      </w:r>
      <w:r>
        <w:rPr>
          <w:rFonts w:hint="eastAsia" w:eastAsia="仿宋_GB2312"/>
          <w:sz w:val="32"/>
          <w:szCs w:val="32"/>
        </w:rPr>
        <w:t>0</w:t>
      </w:r>
      <w:r>
        <w:rPr>
          <w:rFonts w:eastAsia="仿宋_GB2312"/>
          <w:sz w:val="32"/>
          <w:szCs w:val="32"/>
        </w:rPr>
        <w:t>%。具体安排情况如下：</w:t>
      </w:r>
    </w:p>
    <w:p>
      <w:pPr>
        <w:pStyle w:val="9"/>
        <w:widowControl/>
        <w:numPr>
          <w:ilvl w:val="0"/>
          <w:numId w:val="1"/>
        </w:numPr>
        <w:spacing w:line="600" w:lineRule="exact"/>
        <w:ind w:firstLineChars="0"/>
        <w:jc w:val="left"/>
        <w:rPr>
          <w:rFonts w:eastAsia="仿宋_GB2312"/>
          <w:sz w:val="32"/>
          <w:szCs w:val="32"/>
        </w:rPr>
      </w:pPr>
      <w:r>
        <w:rPr>
          <w:rFonts w:eastAsia="楷体_GB2312"/>
          <w:b/>
          <w:sz w:val="32"/>
          <w:szCs w:val="32"/>
        </w:rPr>
        <w:t>基本支出：</w:t>
      </w:r>
      <w:r>
        <w:rPr>
          <w:rFonts w:hint="eastAsia" w:eastAsia="楷体_GB2312"/>
          <w:b/>
          <w:sz w:val="32"/>
          <w:szCs w:val="32"/>
        </w:rPr>
        <w:t>2021</w:t>
      </w:r>
      <w:r>
        <w:rPr>
          <w:rFonts w:eastAsia="仿宋_GB2312"/>
          <w:sz w:val="32"/>
          <w:szCs w:val="32"/>
        </w:rPr>
        <w:t>年本部门基本支出预算数</w:t>
      </w:r>
      <w:r>
        <w:rPr>
          <w:rFonts w:hint="eastAsia" w:eastAsia="仿宋_GB2312"/>
          <w:sz w:val="32"/>
          <w:szCs w:val="32"/>
        </w:rPr>
        <w:t>1107.18</w:t>
      </w:r>
      <w:r>
        <w:rPr>
          <w:rFonts w:eastAsia="仿宋_GB2312"/>
          <w:sz w:val="32"/>
          <w:szCs w:val="32"/>
        </w:rPr>
        <w:t>万元，</w:t>
      </w:r>
      <w:r>
        <w:rPr>
          <w:rFonts w:hint="eastAsia" w:eastAsia="仿宋_GB2312"/>
          <w:sz w:val="32"/>
          <w:szCs w:val="32"/>
        </w:rPr>
        <w:t>占全年支出的78.6%；</w:t>
      </w:r>
      <w:r>
        <w:rPr>
          <w:rFonts w:eastAsia="仿宋_GB2312"/>
          <w:sz w:val="32"/>
          <w:szCs w:val="32"/>
        </w:rPr>
        <w:t>主要是为保障部门正常运转、完成日常工作任务而发生的各项支出，包括用于基本工资、津贴补贴等人员经费以及办公费、印刷费、水电费、办公设备购置等公用经费。具体安排情况如下：</w:t>
      </w:r>
    </w:p>
    <w:p>
      <w:pPr>
        <w:widowControl/>
        <w:spacing w:line="600" w:lineRule="exact"/>
        <w:ind w:firstLine="1280" w:firstLineChars="400"/>
        <w:jc w:val="left"/>
        <w:rPr>
          <w:rFonts w:eastAsia="仿宋_GB2312"/>
          <w:sz w:val="32"/>
          <w:szCs w:val="32"/>
        </w:rPr>
      </w:pPr>
      <w:r>
        <w:rPr>
          <w:rFonts w:hint="eastAsia" w:eastAsia="仿宋_GB2312"/>
          <w:sz w:val="32"/>
          <w:szCs w:val="32"/>
        </w:rPr>
        <w:t>1、农林水支出-农业支出-行政运行(农业)811.53万元；</w:t>
      </w:r>
    </w:p>
    <w:p>
      <w:pPr>
        <w:widowControl/>
        <w:spacing w:line="600" w:lineRule="exact"/>
        <w:ind w:firstLine="1280" w:firstLineChars="400"/>
        <w:jc w:val="left"/>
        <w:rPr>
          <w:rFonts w:eastAsia="仿宋_GB2312"/>
          <w:sz w:val="32"/>
          <w:szCs w:val="32"/>
        </w:rPr>
      </w:pPr>
      <w:r>
        <w:rPr>
          <w:rFonts w:hint="eastAsia" w:eastAsia="仿宋_GB2312"/>
          <w:sz w:val="32"/>
          <w:szCs w:val="32"/>
        </w:rPr>
        <w:t>2、农林水支出-农村综合改革--对村民委员会和村党支部的补助295.65万元；</w:t>
      </w:r>
    </w:p>
    <w:p>
      <w:pPr>
        <w:widowControl/>
        <w:spacing w:line="600" w:lineRule="exact"/>
        <w:jc w:val="left"/>
        <w:rPr>
          <w:rFonts w:eastAsia="黑体"/>
          <w:sz w:val="32"/>
          <w:szCs w:val="32"/>
        </w:rPr>
      </w:pPr>
      <w:r>
        <w:rPr>
          <w:rFonts w:eastAsia="楷体_GB2312"/>
          <w:b/>
          <w:sz w:val="32"/>
          <w:szCs w:val="32"/>
        </w:rPr>
        <w:t>（二）项目支出：</w:t>
      </w:r>
      <w:r>
        <w:rPr>
          <w:rFonts w:hint="eastAsia" w:eastAsia="楷体_GB2312"/>
          <w:b/>
          <w:sz w:val="32"/>
          <w:szCs w:val="32"/>
        </w:rPr>
        <w:t>2021</w:t>
      </w:r>
      <w:r>
        <w:rPr>
          <w:rFonts w:eastAsia="仿宋_GB2312"/>
          <w:sz w:val="32"/>
          <w:szCs w:val="32"/>
        </w:rPr>
        <w:t>年本部门项目支出预算</w:t>
      </w:r>
      <w:r>
        <w:rPr>
          <w:rFonts w:hint="eastAsia" w:eastAsia="仿宋_GB2312"/>
          <w:sz w:val="32"/>
          <w:szCs w:val="32"/>
        </w:rPr>
        <w:t>301.45</w:t>
      </w:r>
      <w:r>
        <w:rPr>
          <w:rFonts w:eastAsia="仿宋_GB2312"/>
          <w:sz w:val="32"/>
          <w:szCs w:val="32"/>
        </w:rPr>
        <w:t>万元，</w:t>
      </w:r>
      <w:r>
        <w:rPr>
          <w:rFonts w:hint="eastAsia" w:eastAsia="仿宋_GB2312"/>
          <w:sz w:val="32"/>
          <w:szCs w:val="32"/>
        </w:rPr>
        <w:t>占全年支出的24%；</w:t>
      </w:r>
      <w:r>
        <w:rPr>
          <w:rFonts w:eastAsia="仿宋_GB2312"/>
          <w:sz w:val="32"/>
          <w:szCs w:val="32"/>
        </w:rPr>
        <w:t>主要是部门为完成特定行政工作任务或事业发展目标而发生的支出，具体安排情况如下：</w:t>
      </w:r>
    </w:p>
    <w:p>
      <w:pPr>
        <w:widowControl/>
        <w:spacing w:line="600" w:lineRule="exact"/>
        <w:ind w:firstLine="660"/>
        <w:jc w:val="left"/>
        <w:rPr>
          <w:rFonts w:eastAsia="仿宋_GB2312"/>
          <w:sz w:val="32"/>
          <w:szCs w:val="32"/>
        </w:rPr>
      </w:pPr>
      <w:r>
        <w:rPr>
          <w:rFonts w:hint="eastAsia" w:eastAsia="仿宋_GB2312"/>
          <w:sz w:val="32"/>
          <w:szCs w:val="32"/>
        </w:rPr>
        <w:t>1、社会保障和就业支出-其他社会保障和就业支出-其他社会保障和就业支出2万元；</w:t>
      </w:r>
    </w:p>
    <w:p>
      <w:pPr>
        <w:widowControl/>
        <w:spacing w:line="600" w:lineRule="exact"/>
        <w:ind w:firstLine="660"/>
        <w:jc w:val="left"/>
        <w:rPr>
          <w:rFonts w:eastAsia="仿宋_GB2312"/>
          <w:sz w:val="32"/>
          <w:szCs w:val="32"/>
        </w:rPr>
      </w:pPr>
      <w:r>
        <w:rPr>
          <w:rFonts w:hint="eastAsia" w:eastAsia="仿宋_GB2312"/>
          <w:sz w:val="32"/>
          <w:szCs w:val="32"/>
        </w:rPr>
        <w:t>2、(1)农林水支出-农业农村病虫害控制48万元；</w:t>
      </w:r>
    </w:p>
    <w:p>
      <w:pPr>
        <w:widowControl/>
        <w:spacing w:line="600" w:lineRule="exact"/>
        <w:ind w:firstLine="960" w:firstLineChars="300"/>
        <w:jc w:val="left"/>
        <w:rPr>
          <w:rFonts w:eastAsia="仿宋_GB2312"/>
          <w:sz w:val="32"/>
          <w:szCs w:val="32"/>
        </w:rPr>
      </w:pPr>
      <w:r>
        <w:rPr>
          <w:rFonts w:hint="eastAsia" w:eastAsia="仿宋_GB2312"/>
          <w:sz w:val="32"/>
          <w:szCs w:val="32"/>
        </w:rPr>
        <w:t>(2)农林水支出-农业农村-农村社会事业7.45万元；</w:t>
      </w:r>
    </w:p>
    <w:p>
      <w:pPr>
        <w:widowControl/>
        <w:spacing w:line="600" w:lineRule="exact"/>
        <w:ind w:firstLine="960" w:firstLineChars="300"/>
        <w:jc w:val="left"/>
        <w:rPr>
          <w:rFonts w:eastAsia="仿宋_GB2312"/>
          <w:sz w:val="32"/>
          <w:szCs w:val="32"/>
        </w:rPr>
      </w:pPr>
      <w:r>
        <w:rPr>
          <w:rFonts w:hint="eastAsia" w:eastAsia="仿宋_GB2312"/>
          <w:sz w:val="32"/>
          <w:szCs w:val="32"/>
        </w:rPr>
        <w:t>(3)农林水支出-农业农村-行政运行(农业)34万元；</w:t>
      </w:r>
    </w:p>
    <w:p>
      <w:pPr>
        <w:widowControl/>
        <w:spacing w:line="600" w:lineRule="exact"/>
        <w:ind w:firstLine="960" w:firstLineChars="300"/>
        <w:jc w:val="left"/>
        <w:rPr>
          <w:rFonts w:eastAsia="仿宋_GB2312"/>
          <w:sz w:val="32"/>
          <w:szCs w:val="32"/>
        </w:rPr>
      </w:pPr>
      <w:r>
        <w:rPr>
          <w:rFonts w:hint="eastAsia" w:eastAsia="仿宋_GB2312"/>
          <w:sz w:val="32"/>
          <w:szCs w:val="32"/>
        </w:rPr>
        <w:t>(4)农林水支出-扶贫-其他扶贫支出5万元；</w:t>
      </w:r>
    </w:p>
    <w:p>
      <w:pPr>
        <w:widowControl/>
        <w:spacing w:line="600" w:lineRule="exact"/>
        <w:ind w:firstLine="960" w:firstLineChars="300"/>
        <w:jc w:val="left"/>
        <w:rPr>
          <w:rFonts w:eastAsia="仿宋_GB2312"/>
          <w:sz w:val="32"/>
          <w:szCs w:val="32"/>
        </w:rPr>
      </w:pPr>
      <w:r>
        <w:rPr>
          <w:rFonts w:hint="eastAsia" w:eastAsia="仿宋_GB2312"/>
          <w:sz w:val="32"/>
          <w:szCs w:val="32"/>
        </w:rPr>
        <w:t>(5)农林水支出-农村综合改革-其他农村综合改革支出205万元。</w:t>
      </w:r>
    </w:p>
    <w:p>
      <w:pPr>
        <w:widowControl/>
        <w:spacing w:line="600" w:lineRule="exact"/>
        <w:ind w:firstLine="660"/>
        <w:jc w:val="left"/>
        <w:rPr>
          <w:rFonts w:eastAsia="黑体"/>
          <w:sz w:val="32"/>
          <w:szCs w:val="32"/>
        </w:rPr>
      </w:pPr>
      <w:r>
        <w:rPr>
          <w:rFonts w:eastAsia="黑体"/>
          <w:sz w:val="32"/>
          <w:szCs w:val="32"/>
        </w:rPr>
        <w:t>五、政府性基金预算支出</w:t>
      </w:r>
    </w:p>
    <w:p>
      <w:pPr>
        <w:widowControl/>
        <w:spacing w:line="600" w:lineRule="exact"/>
        <w:ind w:firstLine="660"/>
        <w:jc w:val="left"/>
        <w:rPr>
          <w:rFonts w:eastAsia="仿宋_GB2312"/>
          <w:b/>
          <w:sz w:val="32"/>
          <w:szCs w:val="32"/>
        </w:rPr>
      </w:pPr>
      <w:r>
        <w:rPr>
          <w:rFonts w:hint="eastAsia" w:eastAsia="仿宋_GB2312"/>
          <w:sz w:val="32"/>
          <w:szCs w:val="32"/>
        </w:rPr>
        <w:t>2021</w:t>
      </w:r>
      <w:r>
        <w:rPr>
          <w:rFonts w:eastAsia="仿宋_GB2312"/>
          <w:sz w:val="32"/>
          <w:szCs w:val="32"/>
        </w:rPr>
        <w:t>年</w:t>
      </w:r>
      <w:r>
        <w:rPr>
          <w:rFonts w:eastAsia="仿宋_GB2312"/>
          <w:b/>
          <w:sz w:val="32"/>
          <w:szCs w:val="32"/>
        </w:rPr>
        <w:t>本部门无政府性基金安排的支出</w:t>
      </w:r>
    </w:p>
    <w:p>
      <w:pPr>
        <w:widowControl/>
        <w:spacing w:line="600" w:lineRule="exact"/>
        <w:ind w:firstLine="660"/>
        <w:jc w:val="left"/>
        <w:rPr>
          <w:rFonts w:eastAsia="黑体"/>
          <w:sz w:val="32"/>
          <w:szCs w:val="32"/>
        </w:rPr>
      </w:pPr>
      <w:r>
        <w:rPr>
          <w:rFonts w:eastAsia="黑体"/>
          <w:sz w:val="32"/>
          <w:szCs w:val="32"/>
        </w:rPr>
        <w:t>六、其他重要事项的情况说明</w:t>
      </w:r>
    </w:p>
    <w:p>
      <w:pPr>
        <w:widowControl/>
        <w:spacing w:line="600" w:lineRule="exact"/>
        <w:ind w:firstLine="660"/>
        <w:jc w:val="left"/>
        <w:rPr>
          <w:rFonts w:eastAsia="仿宋_GB2312"/>
          <w:sz w:val="32"/>
          <w:szCs w:val="32"/>
        </w:rPr>
      </w:pPr>
      <w:r>
        <w:rPr>
          <w:rFonts w:eastAsia="楷体_GB2312"/>
          <w:b/>
          <w:sz w:val="32"/>
          <w:szCs w:val="32"/>
        </w:rPr>
        <w:t>（一）机关运行经费：</w:t>
      </w:r>
      <w:r>
        <w:rPr>
          <w:rFonts w:hint="eastAsia" w:eastAsia="楷体_GB2312"/>
          <w:b/>
          <w:sz w:val="32"/>
          <w:szCs w:val="32"/>
        </w:rPr>
        <w:t>2021</w:t>
      </w:r>
      <w:r>
        <w:rPr>
          <w:rFonts w:eastAsia="仿宋_GB2312"/>
          <w:sz w:val="32"/>
          <w:szCs w:val="32"/>
        </w:rPr>
        <w:t>年本部门</w:t>
      </w:r>
      <w:r>
        <w:rPr>
          <w:rFonts w:hint="eastAsia" w:eastAsia="仿宋_GB2312"/>
          <w:sz w:val="32"/>
          <w:szCs w:val="32"/>
        </w:rPr>
        <w:t>八</w:t>
      </w:r>
      <w:r>
        <w:rPr>
          <w:rFonts w:eastAsia="仿宋_GB2312"/>
          <w:sz w:val="32"/>
          <w:szCs w:val="32"/>
        </w:rPr>
        <w:t>家行政事业单位的机关运行经费</w:t>
      </w:r>
      <w:r>
        <w:rPr>
          <w:rFonts w:hint="eastAsia" w:eastAsia="仿宋_GB2312"/>
          <w:sz w:val="32"/>
          <w:szCs w:val="32"/>
        </w:rPr>
        <w:t>1107.18</w:t>
      </w:r>
      <w:r>
        <w:rPr>
          <w:rFonts w:eastAsia="仿宋_GB2312"/>
          <w:sz w:val="32"/>
          <w:szCs w:val="32"/>
        </w:rPr>
        <w:t>万元，比上年预算</w:t>
      </w:r>
      <w:r>
        <w:rPr>
          <w:rFonts w:hint="eastAsia" w:eastAsia="仿宋_GB2312"/>
          <w:sz w:val="32"/>
          <w:szCs w:val="32"/>
        </w:rPr>
        <w:t>1680.58万元</w:t>
      </w:r>
      <w:r>
        <w:rPr>
          <w:rFonts w:eastAsia="仿宋_GB2312"/>
          <w:sz w:val="32"/>
          <w:szCs w:val="32"/>
        </w:rPr>
        <w:t>减少</w:t>
      </w:r>
      <w:r>
        <w:rPr>
          <w:rFonts w:hint="eastAsia" w:eastAsia="仿宋_GB2312"/>
          <w:sz w:val="32"/>
          <w:szCs w:val="32"/>
        </w:rPr>
        <w:t>573.4</w:t>
      </w:r>
      <w:r>
        <w:rPr>
          <w:rFonts w:eastAsia="仿宋_GB2312"/>
          <w:sz w:val="32"/>
          <w:szCs w:val="32"/>
        </w:rPr>
        <w:t>万元，下降</w:t>
      </w:r>
      <w:r>
        <w:rPr>
          <w:rFonts w:hint="eastAsia" w:eastAsia="仿宋_GB2312"/>
          <w:sz w:val="32"/>
          <w:szCs w:val="32"/>
        </w:rPr>
        <w:t>34.1</w:t>
      </w:r>
      <w:r>
        <w:rPr>
          <w:rFonts w:eastAsia="仿宋_GB2312"/>
          <w:sz w:val="32"/>
          <w:szCs w:val="32"/>
        </w:rPr>
        <w:t>%，</w:t>
      </w:r>
      <w:r>
        <w:rPr>
          <w:rStyle w:val="6"/>
          <w:rFonts w:hint="eastAsia" w:ascii="微软雅黑" w:hAnsi="微软雅黑" w:eastAsia="微软雅黑"/>
          <w:spacing w:val="-4"/>
          <w:sz w:val="22"/>
        </w:rPr>
        <w:t>主要是因为2021年减少了人居环境整治改造资金及农村综合改革转移支付资金拨款收入款项拨入及工作人员调动情况等。</w:t>
      </w:r>
    </w:p>
    <w:p>
      <w:pPr>
        <w:widowControl/>
        <w:spacing w:line="600" w:lineRule="exact"/>
        <w:ind w:firstLine="660"/>
        <w:rPr>
          <w:rFonts w:eastAsia="仿宋_GB2312"/>
          <w:sz w:val="32"/>
          <w:szCs w:val="32"/>
        </w:rPr>
      </w:pPr>
      <w:r>
        <w:rPr>
          <w:rFonts w:eastAsia="楷体_GB2312"/>
          <w:b/>
          <w:sz w:val="32"/>
          <w:szCs w:val="32"/>
        </w:rPr>
        <w:t>（二）“三公”经费预算：</w:t>
      </w:r>
      <w:r>
        <w:rPr>
          <w:rFonts w:hint="eastAsia" w:eastAsia="楷体_GB2312"/>
          <w:b/>
          <w:sz w:val="32"/>
          <w:szCs w:val="32"/>
        </w:rPr>
        <w:t>2021</w:t>
      </w:r>
      <w:r>
        <w:rPr>
          <w:rFonts w:eastAsia="仿宋_GB2312"/>
          <w:sz w:val="32"/>
          <w:szCs w:val="32"/>
        </w:rPr>
        <w:t>年本部门</w:t>
      </w:r>
      <w:r>
        <w:rPr>
          <w:rFonts w:hint="eastAsia" w:eastAsia="仿宋_GB2312"/>
          <w:sz w:val="32"/>
          <w:szCs w:val="32"/>
        </w:rPr>
        <w:t>共七</w:t>
      </w:r>
      <w:r>
        <w:rPr>
          <w:rFonts w:eastAsia="仿宋_GB2312"/>
          <w:sz w:val="32"/>
          <w:szCs w:val="32"/>
        </w:rPr>
        <w:t>家</w:t>
      </w:r>
      <w:r>
        <w:rPr>
          <w:rFonts w:hint="eastAsia" w:eastAsia="仿宋_GB2312"/>
          <w:sz w:val="32"/>
          <w:szCs w:val="32"/>
        </w:rPr>
        <w:t>(回龙圩镇人民政府、永济亭办事处、八仙洞办事处、神仙洞办事处、马鹿头办事处、兴隆办事处、李家塘办事处)</w:t>
      </w:r>
      <w:r>
        <w:rPr>
          <w:rFonts w:eastAsia="仿宋_GB2312"/>
          <w:sz w:val="32"/>
          <w:szCs w:val="32"/>
        </w:rPr>
        <w:t>行政事业单位“三公”经费预算数为</w:t>
      </w:r>
      <w:r>
        <w:rPr>
          <w:rFonts w:hint="eastAsia" w:eastAsia="仿宋_GB2312"/>
          <w:sz w:val="32"/>
          <w:szCs w:val="32"/>
        </w:rPr>
        <w:t>15</w:t>
      </w:r>
      <w:r>
        <w:rPr>
          <w:rFonts w:eastAsia="仿宋_GB2312"/>
          <w:sz w:val="32"/>
          <w:szCs w:val="32"/>
        </w:rPr>
        <w:t>万元，其中，公务接待费</w:t>
      </w:r>
      <w:r>
        <w:rPr>
          <w:rFonts w:hint="eastAsia" w:eastAsia="仿宋_GB2312"/>
          <w:sz w:val="32"/>
          <w:szCs w:val="32"/>
        </w:rPr>
        <w:t>11</w:t>
      </w:r>
      <w:r>
        <w:rPr>
          <w:rFonts w:eastAsia="仿宋_GB2312"/>
          <w:sz w:val="32"/>
          <w:szCs w:val="32"/>
        </w:rPr>
        <w:t>万元，公务用车购置及运行费</w:t>
      </w:r>
      <w:r>
        <w:rPr>
          <w:rFonts w:hint="eastAsia" w:eastAsia="仿宋_GB2312"/>
          <w:sz w:val="32"/>
          <w:szCs w:val="32"/>
        </w:rPr>
        <w:t>4</w:t>
      </w:r>
      <w:r>
        <w:rPr>
          <w:rFonts w:eastAsia="仿宋_GB2312"/>
          <w:sz w:val="32"/>
          <w:szCs w:val="32"/>
        </w:rPr>
        <w:t xml:space="preserve">万元（其中，公务用车购置费 </w:t>
      </w:r>
      <w:r>
        <w:rPr>
          <w:rFonts w:hint="eastAsia" w:eastAsia="仿宋_GB2312"/>
          <w:sz w:val="32"/>
          <w:szCs w:val="32"/>
        </w:rPr>
        <w:t>0</w:t>
      </w:r>
      <w:r>
        <w:rPr>
          <w:rFonts w:eastAsia="仿宋_GB2312"/>
          <w:sz w:val="32"/>
          <w:szCs w:val="32"/>
        </w:rPr>
        <w:t>万元，公务用车运行费</w:t>
      </w:r>
      <w:r>
        <w:rPr>
          <w:rFonts w:hint="eastAsia" w:eastAsia="仿宋_GB2312"/>
          <w:sz w:val="32"/>
          <w:szCs w:val="32"/>
        </w:rPr>
        <w:t>4</w:t>
      </w:r>
      <w:r>
        <w:rPr>
          <w:rFonts w:eastAsia="仿宋_GB2312"/>
          <w:sz w:val="32"/>
          <w:szCs w:val="32"/>
        </w:rPr>
        <w:t xml:space="preserve"> 万元），因公出国（境）费</w:t>
      </w:r>
      <w:r>
        <w:rPr>
          <w:rFonts w:hint="eastAsia" w:eastAsia="仿宋_GB2312"/>
          <w:sz w:val="32"/>
          <w:szCs w:val="32"/>
        </w:rPr>
        <w:t>0</w:t>
      </w:r>
      <w:r>
        <w:rPr>
          <w:rFonts w:eastAsia="仿宋_GB2312"/>
          <w:sz w:val="32"/>
          <w:szCs w:val="32"/>
        </w:rPr>
        <w:t>万元。</w:t>
      </w:r>
      <w:r>
        <w:rPr>
          <w:rFonts w:hint="eastAsia" w:eastAsia="仿宋_GB2312"/>
          <w:sz w:val="32"/>
          <w:szCs w:val="32"/>
        </w:rPr>
        <w:t>2021</w:t>
      </w:r>
      <w:r>
        <w:rPr>
          <w:rFonts w:eastAsia="仿宋_GB2312"/>
          <w:sz w:val="32"/>
          <w:szCs w:val="32"/>
        </w:rPr>
        <w:t>年“三公”经费预算较2020年</w:t>
      </w:r>
      <w:r>
        <w:rPr>
          <w:rFonts w:hint="eastAsia" w:eastAsia="仿宋_GB2312"/>
          <w:sz w:val="32"/>
          <w:szCs w:val="32"/>
        </w:rPr>
        <w:t>15万元</w:t>
      </w:r>
      <w:r>
        <w:rPr>
          <w:rFonts w:eastAsia="仿宋_GB2312"/>
          <w:sz w:val="32"/>
          <w:szCs w:val="32"/>
        </w:rPr>
        <w:t>持平</w:t>
      </w:r>
      <w:r>
        <w:rPr>
          <w:rFonts w:hint="eastAsia" w:eastAsia="仿宋_GB2312"/>
          <w:sz w:val="32"/>
          <w:szCs w:val="32"/>
        </w:rPr>
        <w:t>。</w:t>
      </w:r>
    </w:p>
    <w:p>
      <w:pPr>
        <w:widowControl/>
        <w:spacing w:line="600" w:lineRule="exact"/>
        <w:ind w:firstLine="660"/>
        <w:rPr>
          <w:rFonts w:eastAsia="仿宋_GB2312"/>
          <w:kern w:val="0"/>
          <w:sz w:val="32"/>
          <w:szCs w:val="32"/>
        </w:rPr>
      </w:pPr>
      <w:r>
        <w:rPr>
          <w:rFonts w:eastAsia="楷体_GB2312"/>
          <w:b/>
          <w:sz w:val="32"/>
          <w:szCs w:val="32"/>
        </w:rPr>
        <w:t>（三）一般性支出情况：</w:t>
      </w:r>
      <w:r>
        <w:rPr>
          <w:rFonts w:hint="eastAsia" w:eastAsia="楷体_GB2312"/>
          <w:b/>
          <w:sz w:val="32"/>
          <w:szCs w:val="32"/>
        </w:rPr>
        <w:t>2021</w:t>
      </w:r>
      <w:r>
        <w:rPr>
          <w:rFonts w:eastAsia="仿宋_GB2312"/>
          <w:kern w:val="0"/>
          <w:sz w:val="32"/>
          <w:szCs w:val="32"/>
        </w:rPr>
        <w:t>年本部门会议费预算万元，拟召开会议，人数人，内容为……；培训费预算万元，拟开展培训，人数人，内容为；拟举办等节庆、晚会、论坛、赛事活动，经费预算 万元。</w:t>
      </w:r>
    </w:p>
    <w:p>
      <w:pPr>
        <w:spacing w:line="600" w:lineRule="exact"/>
        <w:ind w:firstLine="640" w:firstLineChars="200"/>
        <w:rPr>
          <w:rFonts w:eastAsia="仿宋_GB2312"/>
          <w:b/>
          <w:sz w:val="32"/>
          <w:szCs w:val="32"/>
        </w:rPr>
      </w:pPr>
      <w:r>
        <w:rPr>
          <w:rFonts w:eastAsia="仿宋_GB2312"/>
          <w:kern w:val="0"/>
          <w:sz w:val="32"/>
          <w:szCs w:val="32"/>
        </w:rPr>
        <w:t>（注：三类会议、培训活动，节庆、晚会、论坛、赛事等活动，请分项列明活动计划及经费预算情况）</w:t>
      </w:r>
    </w:p>
    <w:p>
      <w:pPr>
        <w:widowControl/>
        <w:spacing w:line="600" w:lineRule="exact"/>
        <w:ind w:firstLine="660"/>
        <w:rPr>
          <w:rFonts w:eastAsia="仿宋_GB2312"/>
          <w:sz w:val="32"/>
          <w:szCs w:val="32"/>
        </w:rPr>
      </w:pPr>
      <w:r>
        <w:rPr>
          <w:rFonts w:eastAsia="楷体_GB2312"/>
          <w:b/>
          <w:sz w:val="32"/>
          <w:szCs w:val="32"/>
        </w:rPr>
        <w:t>（四）政府采购情况：</w:t>
      </w:r>
      <w:r>
        <w:rPr>
          <w:rFonts w:hint="eastAsia" w:eastAsia="仿宋_GB2312"/>
          <w:sz w:val="32"/>
          <w:szCs w:val="32"/>
        </w:rPr>
        <w:t>2021</w:t>
      </w:r>
      <w:r>
        <w:rPr>
          <w:rFonts w:eastAsia="仿宋_GB2312"/>
          <w:sz w:val="32"/>
          <w:szCs w:val="32"/>
        </w:rPr>
        <w:t>年本部门政府采购预算总额</w:t>
      </w:r>
      <w:r>
        <w:rPr>
          <w:rFonts w:hint="eastAsia" w:eastAsia="仿宋_GB2312"/>
          <w:sz w:val="32"/>
          <w:szCs w:val="32"/>
        </w:rPr>
        <w:t>16</w:t>
      </w:r>
      <w:r>
        <w:rPr>
          <w:rFonts w:eastAsia="仿宋_GB2312"/>
          <w:sz w:val="32"/>
          <w:szCs w:val="32"/>
        </w:rPr>
        <w:t>万元，其中，货物类采购预算</w:t>
      </w:r>
      <w:r>
        <w:rPr>
          <w:rFonts w:hint="eastAsia" w:eastAsia="仿宋_GB2312"/>
          <w:sz w:val="32"/>
          <w:szCs w:val="32"/>
        </w:rPr>
        <w:t>16</w:t>
      </w:r>
      <w:r>
        <w:rPr>
          <w:rFonts w:eastAsia="仿宋_GB2312"/>
          <w:sz w:val="32"/>
          <w:szCs w:val="32"/>
        </w:rPr>
        <w:t>万元；工程类采购预算</w:t>
      </w:r>
      <w:r>
        <w:rPr>
          <w:rFonts w:hint="eastAsia" w:eastAsia="仿宋_GB2312"/>
          <w:sz w:val="32"/>
          <w:szCs w:val="32"/>
        </w:rPr>
        <w:t>0</w:t>
      </w:r>
      <w:r>
        <w:rPr>
          <w:rFonts w:eastAsia="仿宋_GB2312"/>
          <w:sz w:val="32"/>
          <w:szCs w:val="32"/>
        </w:rPr>
        <w:t>万元；服务类采购预算</w:t>
      </w:r>
      <w:r>
        <w:rPr>
          <w:rFonts w:hint="eastAsia" w:eastAsia="仿宋_GB2312"/>
          <w:sz w:val="32"/>
          <w:szCs w:val="32"/>
        </w:rPr>
        <w:t>0</w:t>
      </w:r>
      <w:r>
        <w:rPr>
          <w:rFonts w:eastAsia="仿宋_GB2312"/>
          <w:sz w:val="32"/>
          <w:szCs w:val="32"/>
        </w:rPr>
        <w:t>万元。</w:t>
      </w:r>
    </w:p>
    <w:p>
      <w:pPr>
        <w:widowControl/>
        <w:spacing w:line="600" w:lineRule="exact"/>
        <w:ind w:firstLine="660"/>
        <w:rPr>
          <w:rFonts w:eastAsia="仿宋_GB2312"/>
          <w:sz w:val="32"/>
          <w:szCs w:val="32"/>
        </w:rPr>
      </w:pPr>
      <w:r>
        <w:rPr>
          <w:rFonts w:eastAsia="仿宋_GB2312"/>
          <w:sz w:val="32"/>
          <w:szCs w:val="32"/>
        </w:rPr>
        <w:t>（注：如某大类无采购预算，则填“0”）</w:t>
      </w:r>
    </w:p>
    <w:p>
      <w:pPr>
        <w:widowControl/>
        <w:spacing w:line="600" w:lineRule="exact"/>
        <w:ind w:firstLine="660"/>
        <w:jc w:val="left"/>
        <w:rPr>
          <w:rFonts w:hint="eastAsia" w:eastAsia="仿宋_GB2312"/>
          <w:bCs/>
          <w:kern w:val="0"/>
          <w:sz w:val="32"/>
          <w:szCs w:val="32"/>
        </w:rPr>
      </w:pPr>
      <w:r>
        <w:rPr>
          <w:rFonts w:eastAsia="楷体_GB2312"/>
          <w:b/>
          <w:sz w:val="32"/>
          <w:szCs w:val="32"/>
        </w:rPr>
        <w:t>（五）国有资产占用使用及新增资产配置情况：</w:t>
      </w:r>
      <w:r>
        <w:rPr>
          <w:rFonts w:eastAsia="仿宋_GB2312"/>
          <w:sz w:val="32"/>
          <w:szCs w:val="32"/>
        </w:rPr>
        <w:t>截至2020年12月底，本部门</w:t>
      </w:r>
      <w:r>
        <w:rPr>
          <w:rFonts w:eastAsia="仿宋_GB2312"/>
          <w:bCs/>
          <w:kern w:val="0"/>
          <w:sz w:val="32"/>
          <w:szCs w:val="32"/>
        </w:rPr>
        <w:t>共有公务用车</w:t>
      </w:r>
      <w:r>
        <w:rPr>
          <w:rFonts w:hint="eastAsia" w:eastAsia="仿宋_GB2312"/>
          <w:bCs/>
          <w:kern w:val="0"/>
          <w:sz w:val="32"/>
          <w:szCs w:val="32"/>
        </w:rPr>
        <w:t>1</w:t>
      </w:r>
      <w:r>
        <w:rPr>
          <w:rFonts w:eastAsia="仿宋_GB2312"/>
          <w:bCs/>
          <w:kern w:val="0"/>
          <w:sz w:val="32"/>
          <w:szCs w:val="32"/>
        </w:rPr>
        <w:t>辆，其中，机要通信用车</w:t>
      </w:r>
      <w:r>
        <w:rPr>
          <w:rFonts w:hint="eastAsia" w:eastAsia="仿宋_GB2312"/>
          <w:bCs/>
          <w:kern w:val="0"/>
          <w:sz w:val="32"/>
          <w:szCs w:val="32"/>
        </w:rPr>
        <w:t>0</w:t>
      </w:r>
      <w:r>
        <w:rPr>
          <w:rFonts w:eastAsia="仿宋_GB2312"/>
          <w:bCs/>
          <w:kern w:val="0"/>
          <w:sz w:val="32"/>
          <w:szCs w:val="32"/>
        </w:rPr>
        <w:t>辆，应急保障用车</w:t>
      </w:r>
      <w:r>
        <w:rPr>
          <w:rFonts w:hint="eastAsia" w:eastAsia="仿宋_GB2312"/>
          <w:bCs/>
          <w:kern w:val="0"/>
          <w:sz w:val="32"/>
          <w:szCs w:val="32"/>
        </w:rPr>
        <w:t>0</w:t>
      </w:r>
      <w:r>
        <w:rPr>
          <w:rFonts w:eastAsia="仿宋_GB2312"/>
          <w:bCs/>
          <w:kern w:val="0"/>
          <w:sz w:val="32"/>
          <w:szCs w:val="32"/>
        </w:rPr>
        <w:t>辆，执法执勤用车</w:t>
      </w:r>
      <w:r>
        <w:rPr>
          <w:rFonts w:hint="eastAsia" w:eastAsia="仿宋_GB2312"/>
          <w:bCs/>
          <w:kern w:val="0"/>
          <w:sz w:val="32"/>
          <w:szCs w:val="32"/>
        </w:rPr>
        <w:t>0</w:t>
      </w:r>
      <w:r>
        <w:rPr>
          <w:rFonts w:eastAsia="仿宋_GB2312"/>
          <w:bCs/>
          <w:kern w:val="0"/>
          <w:sz w:val="32"/>
          <w:szCs w:val="32"/>
        </w:rPr>
        <w:t>辆，特种专业技术用车</w:t>
      </w:r>
      <w:r>
        <w:rPr>
          <w:rFonts w:hint="eastAsia" w:eastAsia="仿宋_GB2312"/>
          <w:bCs/>
          <w:kern w:val="0"/>
          <w:sz w:val="32"/>
          <w:szCs w:val="32"/>
        </w:rPr>
        <w:t>0</w:t>
      </w:r>
      <w:r>
        <w:rPr>
          <w:rFonts w:eastAsia="仿宋_GB2312"/>
          <w:bCs/>
          <w:kern w:val="0"/>
          <w:sz w:val="32"/>
          <w:szCs w:val="32"/>
        </w:rPr>
        <w:t>辆，其他按照规定配备的公务用车</w:t>
      </w:r>
      <w:r>
        <w:rPr>
          <w:rFonts w:hint="eastAsia" w:eastAsia="仿宋_GB2312"/>
          <w:bCs/>
          <w:kern w:val="0"/>
          <w:sz w:val="32"/>
          <w:szCs w:val="32"/>
        </w:rPr>
        <w:t>0</w:t>
      </w:r>
      <w:r>
        <w:rPr>
          <w:rFonts w:eastAsia="仿宋_GB2312"/>
          <w:bCs/>
          <w:kern w:val="0"/>
          <w:sz w:val="32"/>
          <w:szCs w:val="32"/>
        </w:rPr>
        <w:t>辆</w:t>
      </w:r>
    </w:p>
    <w:p>
      <w:pPr>
        <w:widowControl/>
        <w:spacing w:line="600" w:lineRule="exact"/>
        <w:ind w:firstLine="660"/>
        <w:jc w:val="left"/>
        <w:rPr>
          <w:rFonts w:eastAsia="仿宋_GB2312"/>
          <w:bCs/>
          <w:kern w:val="0"/>
          <w:sz w:val="32"/>
          <w:szCs w:val="32"/>
        </w:rPr>
      </w:pPr>
      <w:r>
        <w:rPr>
          <w:rFonts w:eastAsia="楷体_GB2312"/>
          <w:b/>
          <w:bCs/>
          <w:kern w:val="0"/>
          <w:sz w:val="32"/>
          <w:szCs w:val="32"/>
        </w:rPr>
        <w:t>（六）预算绩效目标说明：</w:t>
      </w:r>
      <w:r>
        <w:rPr>
          <w:rFonts w:eastAsia="仿宋_GB2312"/>
          <w:bCs/>
          <w:kern w:val="0"/>
          <w:sz w:val="32"/>
          <w:szCs w:val="32"/>
        </w:rPr>
        <w:t>本部门所有支出实行绩效目标管理。纳入</w:t>
      </w:r>
      <w:r>
        <w:rPr>
          <w:rFonts w:hint="eastAsia" w:eastAsia="仿宋_GB2312"/>
          <w:bCs/>
          <w:kern w:val="0"/>
          <w:sz w:val="32"/>
          <w:szCs w:val="32"/>
        </w:rPr>
        <w:t>2021</w:t>
      </w:r>
      <w:r>
        <w:rPr>
          <w:rFonts w:eastAsia="仿宋_GB2312"/>
          <w:bCs/>
          <w:kern w:val="0"/>
          <w:sz w:val="32"/>
          <w:szCs w:val="32"/>
        </w:rPr>
        <w:t>年部门整体支出绩效目标的金额为</w:t>
      </w:r>
      <w:r>
        <w:rPr>
          <w:rFonts w:hint="eastAsia" w:eastAsia="仿宋_GB2312"/>
          <w:bCs/>
          <w:kern w:val="0"/>
          <w:sz w:val="32"/>
          <w:szCs w:val="32"/>
        </w:rPr>
        <w:t>1408.63</w:t>
      </w:r>
      <w:r>
        <w:rPr>
          <w:rFonts w:eastAsia="仿宋_GB2312"/>
          <w:bCs/>
          <w:kern w:val="0"/>
          <w:sz w:val="32"/>
          <w:szCs w:val="32"/>
        </w:rPr>
        <w:t>万元，其中，基本支出</w:t>
      </w:r>
      <w:r>
        <w:rPr>
          <w:rFonts w:hint="eastAsia" w:eastAsia="仿宋_GB2312"/>
          <w:sz w:val="32"/>
          <w:szCs w:val="32"/>
        </w:rPr>
        <w:t>1107.18</w:t>
      </w:r>
      <w:r>
        <w:rPr>
          <w:rFonts w:eastAsia="仿宋_GB2312"/>
          <w:bCs/>
          <w:kern w:val="0"/>
          <w:sz w:val="32"/>
          <w:szCs w:val="32"/>
        </w:rPr>
        <w:t>万元，项目支出</w:t>
      </w:r>
      <w:r>
        <w:rPr>
          <w:rFonts w:hint="eastAsia" w:eastAsia="仿宋_GB2312"/>
          <w:sz w:val="32"/>
          <w:szCs w:val="32"/>
        </w:rPr>
        <w:t>301.45</w:t>
      </w:r>
      <w:r>
        <w:rPr>
          <w:rFonts w:eastAsia="仿宋_GB2312"/>
          <w:bCs/>
          <w:kern w:val="0"/>
          <w:sz w:val="32"/>
          <w:szCs w:val="32"/>
        </w:rPr>
        <w:t>万元。</w:t>
      </w:r>
    </w:p>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spacing w:line="600" w:lineRule="exact"/>
        <w:ind w:firstLine="643" w:firstLineChars="200"/>
        <w:jc w:val="left"/>
        <w:rPr>
          <w:rFonts w:eastAsia="仿宋_GB2312"/>
          <w:b/>
          <w:bCs/>
          <w:kern w:val="0"/>
          <w:sz w:val="32"/>
          <w:szCs w:val="32"/>
        </w:rPr>
      </w:pPr>
    </w:p>
    <w:p>
      <w:pPr>
        <w:widowControl/>
        <w:spacing w:line="600" w:lineRule="exact"/>
        <w:ind w:firstLine="643" w:firstLineChars="200"/>
        <w:jc w:val="left"/>
        <w:rPr>
          <w:rFonts w:eastAsia="仿宋_GB2312"/>
          <w:b/>
          <w:bCs/>
          <w:kern w:val="0"/>
          <w:sz w:val="32"/>
          <w:szCs w:val="32"/>
        </w:rPr>
      </w:pPr>
    </w:p>
    <w:p>
      <w:pPr>
        <w:spacing w:line="600" w:lineRule="exac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C37F9"/>
    <w:multiLevelType w:val="multilevel"/>
    <w:tmpl w:val="06EC37F9"/>
    <w:lvl w:ilvl="0" w:tentative="0">
      <w:start w:val="1"/>
      <w:numFmt w:val="japaneseCounting"/>
      <w:lvlText w:val="(%1）"/>
      <w:lvlJc w:val="left"/>
      <w:pPr>
        <w:ind w:left="720" w:hanging="720"/>
      </w:pPr>
      <w:rPr>
        <w:rFonts w:hint="default" w:eastAsia="楷体_GB2312"/>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5790"/>
    <w:rsid w:val="000A1C1C"/>
    <w:rsid w:val="003640D1"/>
    <w:rsid w:val="00445790"/>
    <w:rsid w:val="00691E6D"/>
    <w:rsid w:val="00784480"/>
    <w:rsid w:val="00AE479A"/>
    <w:rsid w:val="00CB1F8F"/>
    <w:rsid w:val="00E24C36"/>
    <w:rsid w:val="00FB7027"/>
    <w:rsid w:val="01BC24B7"/>
    <w:rsid w:val="02251F56"/>
    <w:rsid w:val="024B7893"/>
    <w:rsid w:val="027749E1"/>
    <w:rsid w:val="030833CB"/>
    <w:rsid w:val="037A226D"/>
    <w:rsid w:val="03B54B31"/>
    <w:rsid w:val="05D7390D"/>
    <w:rsid w:val="068A2921"/>
    <w:rsid w:val="06AA2051"/>
    <w:rsid w:val="083E4717"/>
    <w:rsid w:val="097B2388"/>
    <w:rsid w:val="09AF3DAA"/>
    <w:rsid w:val="0C2A4F16"/>
    <w:rsid w:val="0C8203F9"/>
    <w:rsid w:val="0CAF3069"/>
    <w:rsid w:val="0D657360"/>
    <w:rsid w:val="0DB55B53"/>
    <w:rsid w:val="0DB945B1"/>
    <w:rsid w:val="0DBF09E6"/>
    <w:rsid w:val="0DDB01CB"/>
    <w:rsid w:val="0F8047DD"/>
    <w:rsid w:val="10092901"/>
    <w:rsid w:val="11646758"/>
    <w:rsid w:val="11C34DDC"/>
    <w:rsid w:val="12366F12"/>
    <w:rsid w:val="12442B3B"/>
    <w:rsid w:val="12864C0A"/>
    <w:rsid w:val="12D116CF"/>
    <w:rsid w:val="12F249F9"/>
    <w:rsid w:val="133A76FA"/>
    <w:rsid w:val="14035307"/>
    <w:rsid w:val="14A6192D"/>
    <w:rsid w:val="14BE6910"/>
    <w:rsid w:val="14ED3950"/>
    <w:rsid w:val="15E749D1"/>
    <w:rsid w:val="16234C38"/>
    <w:rsid w:val="16CD3BB1"/>
    <w:rsid w:val="16F51CAB"/>
    <w:rsid w:val="176D75C1"/>
    <w:rsid w:val="17DC529B"/>
    <w:rsid w:val="18BC5BF7"/>
    <w:rsid w:val="19A6600F"/>
    <w:rsid w:val="1A9F2194"/>
    <w:rsid w:val="1BCF358C"/>
    <w:rsid w:val="1EB922DD"/>
    <w:rsid w:val="1EF77D96"/>
    <w:rsid w:val="216A706B"/>
    <w:rsid w:val="21BA6657"/>
    <w:rsid w:val="23230808"/>
    <w:rsid w:val="23940B56"/>
    <w:rsid w:val="23C15F24"/>
    <w:rsid w:val="23D55725"/>
    <w:rsid w:val="23E965B6"/>
    <w:rsid w:val="24294657"/>
    <w:rsid w:val="253B28E9"/>
    <w:rsid w:val="257810DE"/>
    <w:rsid w:val="25D303B1"/>
    <w:rsid w:val="2608400C"/>
    <w:rsid w:val="288F7618"/>
    <w:rsid w:val="296207F0"/>
    <w:rsid w:val="29633E5F"/>
    <w:rsid w:val="29E97C76"/>
    <w:rsid w:val="2D3B1C68"/>
    <w:rsid w:val="2DF554AD"/>
    <w:rsid w:val="302813A9"/>
    <w:rsid w:val="30457709"/>
    <w:rsid w:val="31194F5C"/>
    <w:rsid w:val="35060F63"/>
    <w:rsid w:val="38513AA8"/>
    <w:rsid w:val="38F4077B"/>
    <w:rsid w:val="39385A37"/>
    <w:rsid w:val="397B3229"/>
    <w:rsid w:val="39AA47DA"/>
    <w:rsid w:val="39B0199F"/>
    <w:rsid w:val="3C632F7D"/>
    <w:rsid w:val="3D3254BB"/>
    <w:rsid w:val="3E6C4A09"/>
    <w:rsid w:val="3EC8114A"/>
    <w:rsid w:val="3FCB0A04"/>
    <w:rsid w:val="41015BFC"/>
    <w:rsid w:val="4216550A"/>
    <w:rsid w:val="422C0371"/>
    <w:rsid w:val="42377E0A"/>
    <w:rsid w:val="42B14790"/>
    <w:rsid w:val="433D53AB"/>
    <w:rsid w:val="437E3838"/>
    <w:rsid w:val="44DC7851"/>
    <w:rsid w:val="46473BA5"/>
    <w:rsid w:val="472E3639"/>
    <w:rsid w:val="49233B9A"/>
    <w:rsid w:val="494B5154"/>
    <w:rsid w:val="4AD67D44"/>
    <w:rsid w:val="4BE3443B"/>
    <w:rsid w:val="4C391DC0"/>
    <w:rsid w:val="4C6F6B79"/>
    <w:rsid w:val="4C9509B2"/>
    <w:rsid w:val="4E26481E"/>
    <w:rsid w:val="4E3141A2"/>
    <w:rsid w:val="4E944EE9"/>
    <w:rsid w:val="4F814FA4"/>
    <w:rsid w:val="510675A9"/>
    <w:rsid w:val="510F1640"/>
    <w:rsid w:val="546A22F0"/>
    <w:rsid w:val="54A24EFE"/>
    <w:rsid w:val="54C2517F"/>
    <w:rsid w:val="55E23DAE"/>
    <w:rsid w:val="56C7303B"/>
    <w:rsid w:val="577266B2"/>
    <w:rsid w:val="57C955D9"/>
    <w:rsid w:val="58086497"/>
    <w:rsid w:val="580D20D5"/>
    <w:rsid w:val="587435DA"/>
    <w:rsid w:val="599F39AD"/>
    <w:rsid w:val="59EA7C43"/>
    <w:rsid w:val="5AE16A17"/>
    <w:rsid w:val="5B02493C"/>
    <w:rsid w:val="5B060FC1"/>
    <w:rsid w:val="5C9F379F"/>
    <w:rsid w:val="5D7E2418"/>
    <w:rsid w:val="5DE628E9"/>
    <w:rsid w:val="5E1F54D7"/>
    <w:rsid w:val="5EF84B7A"/>
    <w:rsid w:val="5F543B89"/>
    <w:rsid w:val="5F9C1BF0"/>
    <w:rsid w:val="61457C9E"/>
    <w:rsid w:val="618D3469"/>
    <w:rsid w:val="63C94947"/>
    <w:rsid w:val="640178DC"/>
    <w:rsid w:val="64096E51"/>
    <w:rsid w:val="64AB1B7F"/>
    <w:rsid w:val="64D07F33"/>
    <w:rsid w:val="64FE5EED"/>
    <w:rsid w:val="65583253"/>
    <w:rsid w:val="655F3910"/>
    <w:rsid w:val="66340F03"/>
    <w:rsid w:val="66733DC1"/>
    <w:rsid w:val="66856E2E"/>
    <w:rsid w:val="675D5918"/>
    <w:rsid w:val="6805576B"/>
    <w:rsid w:val="68153AE9"/>
    <w:rsid w:val="683751C7"/>
    <w:rsid w:val="6A654B09"/>
    <w:rsid w:val="6ACB0411"/>
    <w:rsid w:val="6C25743C"/>
    <w:rsid w:val="6CA22C80"/>
    <w:rsid w:val="6D085F0F"/>
    <w:rsid w:val="6D233418"/>
    <w:rsid w:val="6E32744D"/>
    <w:rsid w:val="6E5224E4"/>
    <w:rsid w:val="6F7366BD"/>
    <w:rsid w:val="700534D8"/>
    <w:rsid w:val="70993898"/>
    <w:rsid w:val="71A909D3"/>
    <w:rsid w:val="71C30103"/>
    <w:rsid w:val="71CF1BD1"/>
    <w:rsid w:val="73D64BA3"/>
    <w:rsid w:val="73DD7990"/>
    <w:rsid w:val="76B24BBF"/>
    <w:rsid w:val="76ED2077"/>
    <w:rsid w:val="79255C93"/>
    <w:rsid w:val="799A5AF8"/>
    <w:rsid w:val="7A3D6F67"/>
    <w:rsid w:val="7AD11B14"/>
    <w:rsid w:val="7AF46A7C"/>
    <w:rsid w:val="7BEB1DD2"/>
    <w:rsid w:val="7DE94B00"/>
    <w:rsid w:val="7E50631F"/>
    <w:rsid w:val="7E6E00A8"/>
    <w:rsid w:val="7EBF18F0"/>
    <w:rsid w:val="7F226C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NormalCharacter"/>
    <w:semiHidden/>
    <w:qFormat/>
    <w:uiPriority w:val="99"/>
  </w:style>
  <w:style w:type="character" w:customStyle="1" w:styleId="7">
    <w:name w:val="页眉 Char"/>
    <w:basedOn w:val="5"/>
    <w:link w:val="3"/>
    <w:uiPriority w:val="0"/>
    <w:rPr>
      <w:rFonts w:ascii="Times New Roman" w:hAnsi="Times New Roman" w:eastAsia="宋体" w:cs="Times New Roman"/>
      <w:kern w:val="2"/>
      <w:sz w:val="18"/>
      <w:szCs w:val="18"/>
    </w:rPr>
  </w:style>
  <w:style w:type="character" w:customStyle="1" w:styleId="8">
    <w:name w:val="页脚 Char"/>
    <w:basedOn w:val="5"/>
    <w:link w:val="2"/>
    <w:uiPriority w:val="0"/>
    <w:rPr>
      <w:rFonts w:ascii="Times New Roman" w:hAnsi="Times New Roman" w:eastAsia="宋体" w:cs="Times New Roman"/>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540</Words>
  <Characters>3083</Characters>
  <Lines>25</Lines>
  <Paragraphs>7</Paragraphs>
  <TotalTime>46</TotalTime>
  <ScaleCrop>false</ScaleCrop>
  <LinksUpToDate>false</LinksUpToDate>
  <CharactersWithSpaces>3616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Fghji</dc:creator>
  <cp:lastModifiedBy>Bemice</cp:lastModifiedBy>
  <dcterms:modified xsi:type="dcterms:W3CDTF">2021-11-08T03:24:55Z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5C46A8097D374F4893E7BF19F53B58BD</vt:lpwstr>
  </property>
</Properties>
</file>