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附件</w:t>
      </w: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bCs/>
          <w:kern w:val="0"/>
          <w:sz w:val="72"/>
          <w:szCs w:val="72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  <w:lang w:eastAsia="zh-CN"/>
        </w:rPr>
        <w:t>财政局2019年</w:t>
      </w:r>
      <w:r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</w:rPr>
        <w:t>度</w:t>
      </w:r>
    </w:p>
    <w:p>
      <w:pPr>
        <w:widowControl/>
        <w:jc w:val="center"/>
        <w:rPr>
          <w:rFonts w:ascii="Times New Roman" w:hAnsi="Times New Roman" w:eastAsia="方正小标宋_GBK" w:cs="Times New Roman"/>
          <w:bCs/>
          <w:kern w:val="0"/>
          <w:sz w:val="72"/>
          <w:szCs w:val="72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</w:rPr>
        <w:t>部门决算</w:t>
      </w: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</w:rPr>
        <w:t>目录</w:t>
      </w:r>
    </w:p>
    <w:p>
      <w:pPr>
        <w:widowControl/>
        <w:rPr>
          <w:rFonts w:ascii="仿宋_GB2312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 xml:space="preserve">第一部分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财政局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概况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一、部门职责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二、机构设置</w:t>
      </w: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第二部分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财政局2019年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度部门决算表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一、收入支出决算总表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二、收入决算表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三、支出决算表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四、财政拨款收入支出决算总表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五、一般公共预算财政拨款支出决算表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六、一般公共预算财政拨款基本支出决算表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七、一般公共预算财政拨款“三公”经费支出决算表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八、政府性基金预算财政拨款收入支出决算表</w:t>
      </w: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第三部分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财政局2019年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度部门决算情况说明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一、收入支出决算总体情况说明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二、收入决算情况说明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三、支出决算情况说明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四、财政拨款收入支出决算总体情况说明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五、一般公共预算财政拨款支出决算情况说明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六、一般公共预算财政拨款基本支出决算情况说明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七、一般公共预算财政拨款“三公”经费支出情况决算情况说明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八、预算绩效情况说明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九、其他重要事项的情况说明</w:t>
      </w: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第四部分  名称解释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第一部分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财政局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概况</w:t>
      </w:r>
    </w:p>
    <w:p>
      <w:pPr>
        <w:widowControl/>
        <w:spacing w:line="600" w:lineRule="exact"/>
        <w:ind w:firstLine="320" w:firstLineChars="1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一、部门职责</w:t>
      </w:r>
    </w:p>
    <w:p>
      <w:pPr>
        <w:widowControl/>
        <w:numPr>
          <w:ilvl w:val="0"/>
          <w:numId w:val="1"/>
        </w:numPr>
        <w:ind w:firstLine="280" w:firstLineChars="10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组织执行国家、省、市财税方针政策，拟订和执行全区财政制度、改革方案，指导全区财政工作；分析预测全区经济形式；提出运用财税政策实施调控和综合平衡全区财力的建议；贯彻执行有关分配政策。</w:t>
      </w:r>
    </w:p>
    <w:p>
      <w:pPr>
        <w:widowControl/>
        <w:numPr>
          <w:ilvl w:val="0"/>
          <w:numId w:val="1"/>
        </w:numPr>
        <w:ind w:firstLine="280" w:firstLineChars="10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超草财政、财务、会计管理规范性文件并监督实施。</w:t>
      </w:r>
    </w:p>
    <w:p>
      <w:pPr>
        <w:widowControl/>
        <w:numPr>
          <w:ilvl w:val="0"/>
          <w:numId w:val="1"/>
        </w:numPr>
        <w:ind w:firstLine="280" w:firstLineChars="10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承担区本级各项财政收支管理的责任。</w:t>
      </w:r>
    </w:p>
    <w:p>
      <w:pPr>
        <w:widowControl/>
        <w:numPr>
          <w:ilvl w:val="0"/>
          <w:numId w:val="1"/>
        </w:numPr>
        <w:ind w:firstLine="280" w:firstLineChars="10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负责政府非税收入管理。</w:t>
      </w:r>
    </w:p>
    <w:p>
      <w:pPr>
        <w:widowControl/>
        <w:numPr>
          <w:ilvl w:val="0"/>
          <w:numId w:val="1"/>
        </w:numPr>
        <w:ind w:firstLine="280" w:firstLineChars="10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贯彻执行国库管理制度、国库集中支付制度</w:t>
      </w:r>
    </w:p>
    <w:p>
      <w:pPr>
        <w:widowControl/>
        <w:numPr>
          <w:ilvl w:val="0"/>
          <w:numId w:val="1"/>
        </w:numPr>
        <w:ind w:firstLine="280" w:firstLineChars="10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制定政府采购制度并监督管理</w:t>
      </w:r>
    </w:p>
    <w:p>
      <w:pPr>
        <w:widowControl/>
        <w:numPr>
          <w:ilvl w:val="0"/>
          <w:numId w:val="1"/>
        </w:numPr>
        <w:ind w:firstLine="280" w:firstLineChars="10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贯彻执行国家、省</w:t>
      </w:r>
      <w:bookmarkStart w:id="0" w:name="_GoBack"/>
      <w:bookmarkEnd w:id="0"/>
      <w:r>
        <w:rPr>
          <w:rFonts w:hint="eastAsia" w:ascii="宋体" w:hAnsi="宋体" w:cs="宋体"/>
          <w:color w:val="000000"/>
          <w:sz w:val="28"/>
          <w:szCs w:val="28"/>
        </w:rPr>
        <w:t>和市税收法律 、行政法规政策。</w:t>
      </w:r>
    </w:p>
    <w:p>
      <w:pPr>
        <w:widowControl/>
        <w:numPr>
          <w:ilvl w:val="0"/>
          <w:numId w:val="1"/>
        </w:numPr>
        <w:ind w:firstLine="280" w:firstLineChars="10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负责审核和汇总编制全区行政事业单位的国有资产管理规章制度</w:t>
      </w:r>
    </w:p>
    <w:p>
      <w:pPr>
        <w:widowControl/>
        <w:numPr>
          <w:ilvl w:val="0"/>
          <w:numId w:val="1"/>
        </w:numPr>
        <w:ind w:firstLine="280" w:firstLineChars="10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负责办理和监督区财政经济发展支出、区级政府性投资项目的财政拨款。</w:t>
      </w:r>
    </w:p>
    <w:p>
      <w:pPr>
        <w:widowControl/>
        <w:numPr>
          <w:ilvl w:val="0"/>
          <w:numId w:val="1"/>
        </w:numPr>
        <w:ind w:firstLine="280" w:firstLineChars="10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会同有关部门管理全区财政社会保障、就业及医疗卫生支出，组织实施社会保障资金（基金）的财务管理制度，编制区社会保障预决算草案。</w:t>
      </w:r>
    </w:p>
    <w:p>
      <w:pPr>
        <w:widowControl/>
        <w:numPr>
          <w:ilvl w:val="0"/>
          <w:numId w:val="1"/>
        </w:numPr>
        <w:ind w:firstLine="280" w:firstLineChars="10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贯彻执行政府内外债务管理政策、制度和办法，防范财政风险。</w:t>
      </w:r>
    </w:p>
    <w:p>
      <w:pPr>
        <w:widowControl/>
        <w:numPr>
          <w:ilvl w:val="0"/>
          <w:numId w:val="1"/>
        </w:numPr>
        <w:ind w:firstLine="280" w:firstLineChars="10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负责管理全区的会计工作，监督和规范会计行为，组织实施国家统一的会计制度，组织实施会计行政法规规章，负责组织全区会计人员培训和继续教育。</w:t>
      </w: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承办区党委、管委交办的其他事项。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二、机构设置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及决算单位构成</w:t>
      </w:r>
    </w:p>
    <w:p>
      <w:pPr>
        <w:widowControl/>
        <w:ind w:firstLine="640" w:firstLineChars="20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（一）内设机构设置。</w:t>
      </w:r>
      <w:r>
        <w:rPr>
          <w:rFonts w:hint="eastAsia" w:ascii="宋体" w:hAnsi="宋体" w:cs="宋体"/>
          <w:color w:val="000000"/>
          <w:sz w:val="28"/>
          <w:szCs w:val="28"/>
        </w:rPr>
        <w:t>回龙圩管理区财政局内设办公室、预算股、国库股、预算绩效评估、工资统发、社保股、教科文卫股、住房公积管理、行政政法、经建股、金融债务股、财政监督、税政法规、非税收入、农业股、企业股、资产管理、乡财局、政府采购、专项资金管理中心、人教、会计股，实行一人多岗一岗多责。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（二）决算单位构成。财政局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单位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2019年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部门决算汇总公开单位构成包括：财政局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单位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本级以及农业开发办公室。</w:t>
      </w: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第二部分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财政局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2019年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度部门决算表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见附件</w:t>
      </w: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第三部分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财政局2019年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度部门决算情况说明</w:t>
      </w:r>
    </w:p>
    <w:p>
      <w:pPr>
        <w:widowControl/>
        <w:spacing w:line="600" w:lineRule="exact"/>
        <w:ind w:firstLine="480" w:firstLineChars="150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一、收入支出决算总体情况说明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财政局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2019年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总收入为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3808.79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万元，其中财政拨款收入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3540.36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万元，占比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92.95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%，年初结转和结余为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268.44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万元，占比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7.05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%；总支出为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3808.79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，其中一般公共服务支出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460.22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万元，占比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12.08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%，社会保障和就业支出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11.26万元，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占比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0.29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，卫生健康支出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3.57万元，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占比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0.09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%，城乡社区支出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43.63万元，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占比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1.15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%，农林水支出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2528.75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万元，占比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66.39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%，其它支出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0.6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万元，占比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0.02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%，债务付息支出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492.31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万元，占比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12.93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%，年末结转和结余268.44万元。</w:t>
      </w:r>
    </w:p>
    <w:p>
      <w:pPr>
        <w:widowControl/>
        <w:spacing w:line="600" w:lineRule="exact"/>
        <w:ind w:firstLine="320" w:firstLineChars="1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二、收入决算情况说明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全年总收入为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3540.36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万元，均为财政拨款收入</w:t>
      </w:r>
    </w:p>
    <w:p>
      <w:pPr>
        <w:widowControl/>
        <w:numPr>
          <w:ilvl w:val="0"/>
          <w:numId w:val="2"/>
        </w:numPr>
        <w:spacing w:line="600" w:lineRule="exact"/>
        <w:ind w:firstLine="320" w:firstLineChars="1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支出决算情况说明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本年支出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3540.36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万元，其中基本支出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510.56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万元，占比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14.42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%，项目支出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3029.79万元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，占比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85.58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%。</w:t>
      </w:r>
    </w:p>
    <w:p>
      <w:pPr>
        <w:widowControl/>
        <w:spacing w:line="600" w:lineRule="exact"/>
        <w:ind w:firstLine="320" w:firstLineChars="1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四、财政拨款收入支出决算总体情况说明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财政拨款收入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3540.36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，其中一般公共预算财政拨款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3450.25万元，政府性基金预算财政拨款90.11万元；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总支出为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3540.36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其中一般公共服务支出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460.22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万元，社会保障和就业支出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11.26万元，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卫生健康支出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3.57万元，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城乡社区支出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43.63万元，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农林水支出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2528.75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其它支出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0.6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万元，债务付息支出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492.31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五、一般公共预算财政拨款支出决算情况说明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财政拨款本年支出数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3540.36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万元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100%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其中基本支出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510.56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，项目支出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2939.69万元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、政府性基金预算收入支出决算情况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政府性基金收支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均为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90.11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万元。</w:t>
      </w:r>
    </w:p>
    <w:p>
      <w:pPr>
        <w:widowControl/>
        <w:spacing w:line="60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第四部分  名词解释</w:t>
      </w:r>
    </w:p>
    <w:p>
      <w:pPr>
        <w:widowControl/>
        <w:spacing w:line="600" w:lineRule="exact"/>
        <w:ind w:firstLine="560" w:firstLineChars="200"/>
        <w:jc w:val="left"/>
        <w:rPr>
          <w:rFonts w:ascii="宋体" w:hAnsi="宋体" w:cs="仿宋_GB2312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仿宋_GB2312"/>
          <w:color w:val="333333"/>
          <w:sz w:val="28"/>
          <w:szCs w:val="28"/>
          <w:shd w:val="clear" w:color="auto" w:fill="FFFFFF"/>
        </w:rPr>
        <w:t>一、财政拨款收入：指财政部门当年拨付的资金。</w:t>
      </w:r>
    </w:p>
    <w:p>
      <w:pPr>
        <w:widowControl/>
        <w:spacing w:line="600" w:lineRule="exact"/>
        <w:ind w:firstLine="560" w:firstLineChars="200"/>
        <w:jc w:val="left"/>
        <w:rPr>
          <w:rFonts w:ascii="宋体" w:hAnsi="宋体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仿宋_GB2312"/>
          <w:color w:val="333333"/>
          <w:sz w:val="28"/>
          <w:szCs w:val="28"/>
          <w:shd w:val="clear" w:color="auto" w:fill="FFFFFF"/>
        </w:rPr>
        <w:t>二</w:t>
      </w:r>
      <w:r>
        <w:rPr>
          <w:rFonts w:ascii="宋体" w:hAnsi="宋体" w:cs="仿宋_GB2312"/>
          <w:color w:val="333333"/>
          <w:sz w:val="28"/>
          <w:szCs w:val="28"/>
          <w:shd w:val="clear" w:color="auto" w:fill="FFFFFF"/>
        </w:rPr>
        <w:t>、其他收入：指除上述“财政拨款收入”、“事业收入”、“经营收入”等以外的收入。</w:t>
      </w:r>
    </w:p>
    <w:p>
      <w:pPr>
        <w:widowControl/>
        <w:spacing w:line="600" w:lineRule="exact"/>
        <w:ind w:firstLine="560" w:firstLineChars="200"/>
        <w:jc w:val="left"/>
        <w:rPr>
          <w:rFonts w:ascii="宋体" w:hAnsi="宋体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仿宋_GB2312"/>
          <w:color w:val="333333"/>
          <w:sz w:val="28"/>
          <w:szCs w:val="28"/>
          <w:shd w:val="clear" w:color="auto" w:fill="FFFFFF"/>
        </w:rPr>
        <w:t>三、</w:t>
      </w:r>
      <w:r>
        <w:rPr>
          <w:rFonts w:ascii="宋体" w:hAnsi="宋体" w:cs="仿宋_GB2312"/>
          <w:color w:val="333333"/>
          <w:sz w:val="28"/>
          <w:szCs w:val="28"/>
          <w:shd w:val="clear" w:color="auto" w:fill="FFFFFF"/>
        </w:rPr>
        <w:t>“三公”经费：纳入财政预决算管理的“三公”经费，是指区本级各部门用财政拨款安排的因公出国（境）费、公务用车购置及运行费和公务接待费。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82"/>
      <w:jc w:val="center"/>
    </w:pPr>
    <w:r>
      <w:rPr>
        <w:rFonts w:hint="eastAsia"/>
        <w:b/>
        <w:sz w:val="24"/>
        <w:szCs w:val="24"/>
      </w:rPr>
      <w:t>－</w:t>
    </w:r>
    <w:r>
      <w:rPr>
        <w:rFonts w:ascii="Arial" w:hAnsi="Arial" w:cs="Arial"/>
        <w:b/>
        <w:sz w:val="21"/>
        <w:szCs w:val="21"/>
      </w:rPr>
      <w:fldChar w:fldCharType="begin"/>
    </w:r>
    <w:r>
      <w:rPr>
        <w:rFonts w:ascii="Arial" w:hAnsi="Arial" w:cs="Arial"/>
        <w:b/>
        <w:sz w:val="21"/>
        <w:szCs w:val="21"/>
      </w:rPr>
      <w:instrText xml:space="preserve">PAGE</w:instrText>
    </w:r>
    <w:r>
      <w:rPr>
        <w:rFonts w:ascii="Arial" w:hAnsi="Arial" w:cs="Arial"/>
        <w:b/>
        <w:sz w:val="21"/>
        <w:szCs w:val="21"/>
      </w:rPr>
      <w:fldChar w:fldCharType="separate"/>
    </w:r>
    <w:r>
      <w:rPr>
        <w:rFonts w:ascii="Arial" w:hAnsi="Arial" w:cs="Arial"/>
        <w:b/>
        <w:sz w:val="21"/>
        <w:szCs w:val="21"/>
      </w:rPr>
      <w:t>5</w:t>
    </w:r>
    <w:r>
      <w:rPr>
        <w:rFonts w:ascii="Arial" w:hAnsi="Arial" w:cs="Arial"/>
        <w:b/>
        <w:sz w:val="21"/>
        <w:szCs w:val="21"/>
      </w:rPr>
      <w:fldChar w:fldCharType="end"/>
    </w:r>
    <w:r>
      <w:rPr>
        <w:rFonts w:hint="eastAsia"/>
        <w:b/>
        <w:sz w:val="24"/>
        <w:szCs w:val="24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35AB5"/>
    <w:multiLevelType w:val="singleLevel"/>
    <w:tmpl w:val="9EE35AB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B28902C"/>
    <w:multiLevelType w:val="singleLevel"/>
    <w:tmpl w:val="7B28902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96C"/>
    <w:rsid w:val="00014F8D"/>
    <w:rsid w:val="0002580F"/>
    <w:rsid w:val="00045381"/>
    <w:rsid w:val="00053B5E"/>
    <w:rsid w:val="00063E5A"/>
    <w:rsid w:val="00067E96"/>
    <w:rsid w:val="00071237"/>
    <w:rsid w:val="000722E1"/>
    <w:rsid w:val="000B0A22"/>
    <w:rsid w:val="000D6264"/>
    <w:rsid w:val="000D67F9"/>
    <w:rsid w:val="000D734F"/>
    <w:rsid w:val="0010547A"/>
    <w:rsid w:val="001126DE"/>
    <w:rsid w:val="00121BEB"/>
    <w:rsid w:val="00121CF7"/>
    <w:rsid w:val="001313C1"/>
    <w:rsid w:val="0013198D"/>
    <w:rsid w:val="001374CC"/>
    <w:rsid w:val="0014319B"/>
    <w:rsid w:val="0016239A"/>
    <w:rsid w:val="001738C6"/>
    <w:rsid w:val="00196737"/>
    <w:rsid w:val="001B2D55"/>
    <w:rsid w:val="001B405B"/>
    <w:rsid w:val="001C55ED"/>
    <w:rsid w:val="001C76D8"/>
    <w:rsid w:val="001C7DF1"/>
    <w:rsid w:val="001D0B9C"/>
    <w:rsid w:val="001F2ECD"/>
    <w:rsid w:val="001F6302"/>
    <w:rsid w:val="00221C69"/>
    <w:rsid w:val="0022273F"/>
    <w:rsid w:val="00223992"/>
    <w:rsid w:val="00280052"/>
    <w:rsid w:val="002831E7"/>
    <w:rsid w:val="00287575"/>
    <w:rsid w:val="002E53F4"/>
    <w:rsid w:val="002F06C2"/>
    <w:rsid w:val="002F3363"/>
    <w:rsid w:val="002F7152"/>
    <w:rsid w:val="00302072"/>
    <w:rsid w:val="00312528"/>
    <w:rsid w:val="0032659A"/>
    <w:rsid w:val="00331212"/>
    <w:rsid w:val="003368E2"/>
    <w:rsid w:val="00342ACE"/>
    <w:rsid w:val="0034481E"/>
    <w:rsid w:val="00366933"/>
    <w:rsid w:val="003946BD"/>
    <w:rsid w:val="003B595F"/>
    <w:rsid w:val="003B62C4"/>
    <w:rsid w:val="003C0E07"/>
    <w:rsid w:val="003C55FC"/>
    <w:rsid w:val="003D12D8"/>
    <w:rsid w:val="003D6D54"/>
    <w:rsid w:val="003E6AD9"/>
    <w:rsid w:val="003F0B3B"/>
    <w:rsid w:val="00404E19"/>
    <w:rsid w:val="0042466C"/>
    <w:rsid w:val="00427E6F"/>
    <w:rsid w:val="004428B6"/>
    <w:rsid w:val="00443EB8"/>
    <w:rsid w:val="00445114"/>
    <w:rsid w:val="00446B1E"/>
    <w:rsid w:val="00456DB2"/>
    <w:rsid w:val="004663EB"/>
    <w:rsid w:val="00474309"/>
    <w:rsid w:val="004908FF"/>
    <w:rsid w:val="00490C44"/>
    <w:rsid w:val="00490D3D"/>
    <w:rsid w:val="004A03D3"/>
    <w:rsid w:val="004A5F66"/>
    <w:rsid w:val="004C0935"/>
    <w:rsid w:val="004C441C"/>
    <w:rsid w:val="004C668D"/>
    <w:rsid w:val="004E3160"/>
    <w:rsid w:val="004E6C9F"/>
    <w:rsid w:val="004F2857"/>
    <w:rsid w:val="00512960"/>
    <w:rsid w:val="0051730E"/>
    <w:rsid w:val="00531E52"/>
    <w:rsid w:val="0054376C"/>
    <w:rsid w:val="005566FB"/>
    <w:rsid w:val="00557DB6"/>
    <w:rsid w:val="00561D91"/>
    <w:rsid w:val="005625A1"/>
    <w:rsid w:val="00590662"/>
    <w:rsid w:val="005A23EB"/>
    <w:rsid w:val="005A750C"/>
    <w:rsid w:val="005B0C2A"/>
    <w:rsid w:val="005B7510"/>
    <w:rsid w:val="005C6820"/>
    <w:rsid w:val="005D2748"/>
    <w:rsid w:val="005D3D52"/>
    <w:rsid w:val="005E7021"/>
    <w:rsid w:val="005F2BCA"/>
    <w:rsid w:val="006266A6"/>
    <w:rsid w:val="006500DF"/>
    <w:rsid w:val="00655CE1"/>
    <w:rsid w:val="00655FC1"/>
    <w:rsid w:val="00674220"/>
    <w:rsid w:val="00675927"/>
    <w:rsid w:val="006915FE"/>
    <w:rsid w:val="006C4007"/>
    <w:rsid w:val="006E4423"/>
    <w:rsid w:val="006F2E9B"/>
    <w:rsid w:val="007009FC"/>
    <w:rsid w:val="007022E9"/>
    <w:rsid w:val="00713E89"/>
    <w:rsid w:val="0072314F"/>
    <w:rsid w:val="00742295"/>
    <w:rsid w:val="0075782C"/>
    <w:rsid w:val="00760D69"/>
    <w:rsid w:val="00762EFC"/>
    <w:rsid w:val="0077261D"/>
    <w:rsid w:val="00781171"/>
    <w:rsid w:val="007835E0"/>
    <w:rsid w:val="0078383A"/>
    <w:rsid w:val="00787EE9"/>
    <w:rsid w:val="0079157A"/>
    <w:rsid w:val="007942A0"/>
    <w:rsid w:val="007A2DC2"/>
    <w:rsid w:val="007B0008"/>
    <w:rsid w:val="007B443C"/>
    <w:rsid w:val="007B4E49"/>
    <w:rsid w:val="007D0245"/>
    <w:rsid w:val="007D620F"/>
    <w:rsid w:val="007D7671"/>
    <w:rsid w:val="007F6521"/>
    <w:rsid w:val="00823D36"/>
    <w:rsid w:val="00825C8A"/>
    <w:rsid w:val="00842795"/>
    <w:rsid w:val="00860953"/>
    <w:rsid w:val="00863D3A"/>
    <w:rsid w:val="00866C97"/>
    <w:rsid w:val="008727A8"/>
    <w:rsid w:val="0087620B"/>
    <w:rsid w:val="00877367"/>
    <w:rsid w:val="00885622"/>
    <w:rsid w:val="00885802"/>
    <w:rsid w:val="00890012"/>
    <w:rsid w:val="008921D4"/>
    <w:rsid w:val="00893F81"/>
    <w:rsid w:val="00895A40"/>
    <w:rsid w:val="008A35DA"/>
    <w:rsid w:val="008A47C8"/>
    <w:rsid w:val="008A4F79"/>
    <w:rsid w:val="008C0D0B"/>
    <w:rsid w:val="008F3807"/>
    <w:rsid w:val="008F7BE8"/>
    <w:rsid w:val="00902D71"/>
    <w:rsid w:val="009138F9"/>
    <w:rsid w:val="00926A56"/>
    <w:rsid w:val="00955403"/>
    <w:rsid w:val="00965253"/>
    <w:rsid w:val="009664AF"/>
    <w:rsid w:val="00980BD5"/>
    <w:rsid w:val="009829F6"/>
    <w:rsid w:val="009D4755"/>
    <w:rsid w:val="009E412D"/>
    <w:rsid w:val="009F0E87"/>
    <w:rsid w:val="009F280A"/>
    <w:rsid w:val="009F4F41"/>
    <w:rsid w:val="00A0516B"/>
    <w:rsid w:val="00A141F0"/>
    <w:rsid w:val="00A16602"/>
    <w:rsid w:val="00A175D1"/>
    <w:rsid w:val="00A245FF"/>
    <w:rsid w:val="00A3341D"/>
    <w:rsid w:val="00A374E2"/>
    <w:rsid w:val="00A45175"/>
    <w:rsid w:val="00A611F5"/>
    <w:rsid w:val="00A731F2"/>
    <w:rsid w:val="00A8613A"/>
    <w:rsid w:val="00A871BD"/>
    <w:rsid w:val="00A9678D"/>
    <w:rsid w:val="00AB6999"/>
    <w:rsid w:val="00AC016C"/>
    <w:rsid w:val="00AC32DE"/>
    <w:rsid w:val="00AD185D"/>
    <w:rsid w:val="00AE1E13"/>
    <w:rsid w:val="00AE4383"/>
    <w:rsid w:val="00B0686B"/>
    <w:rsid w:val="00B06E86"/>
    <w:rsid w:val="00B135B5"/>
    <w:rsid w:val="00B355BF"/>
    <w:rsid w:val="00B50B06"/>
    <w:rsid w:val="00B65C92"/>
    <w:rsid w:val="00B8368D"/>
    <w:rsid w:val="00B83ABC"/>
    <w:rsid w:val="00BA02F4"/>
    <w:rsid w:val="00BA1FA2"/>
    <w:rsid w:val="00BB7F44"/>
    <w:rsid w:val="00BC22FC"/>
    <w:rsid w:val="00BC297B"/>
    <w:rsid w:val="00BC4C4B"/>
    <w:rsid w:val="00BD1569"/>
    <w:rsid w:val="00BF1F0B"/>
    <w:rsid w:val="00C049CB"/>
    <w:rsid w:val="00C101E7"/>
    <w:rsid w:val="00C1573F"/>
    <w:rsid w:val="00C16682"/>
    <w:rsid w:val="00C17609"/>
    <w:rsid w:val="00C359CB"/>
    <w:rsid w:val="00C8019F"/>
    <w:rsid w:val="00C82E51"/>
    <w:rsid w:val="00CA71E9"/>
    <w:rsid w:val="00CC196A"/>
    <w:rsid w:val="00CD61FA"/>
    <w:rsid w:val="00CE4DDF"/>
    <w:rsid w:val="00D13682"/>
    <w:rsid w:val="00D255AE"/>
    <w:rsid w:val="00D35238"/>
    <w:rsid w:val="00D42FE2"/>
    <w:rsid w:val="00D51828"/>
    <w:rsid w:val="00D56461"/>
    <w:rsid w:val="00D62947"/>
    <w:rsid w:val="00D73FB9"/>
    <w:rsid w:val="00D75082"/>
    <w:rsid w:val="00D813EB"/>
    <w:rsid w:val="00D84A8E"/>
    <w:rsid w:val="00D852B2"/>
    <w:rsid w:val="00D9054A"/>
    <w:rsid w:val="00D9071A"/>
    <w:rsid w:val="00D920E8"/>
    <w:rsid w:val="00DA7CF2"/>
    <w:rsid w:val="00DC3268"/>
    <w:rsid w:val="00DD1392"/>
    <w:rsid w:val="00DF4BBF"/>
    <w:rsid w:val="00E1743B"/>
    <w:rsid w:val="00E3306E"/>
    <w:rsid w:val="00E53BC4"/>
    <w:rsid w:val="00E60FB5"/>
    <w:rsid w:val="00E843F6"/>
    <w:rsid w:val="00E91D5F"/>
    <w:rsid w:val="00E96CD5"/>
    <w:rsid w:val="00EA7A53"/>
    <w:rsid w:val="00EB4CDE"/>
    <w:rsid w:val="00EC22E6"/>
    <w:rsid w:val="00EF0B41"/>
    <w:rsid w:val="00F0012A"/>
    <w:rsid w:val="00F006CE"/>
    <w:rsid w:val="00F075F4"/>
    <w:rsid w:val="00F5057A"/>
    <w:rsid w:val="00F50F98"/>
    <w:rsid w:val="00F6480A"/>
    <w:rsid w:val="00F67AB7"/>
    <w:rsid w:val="00F83ECE"/>
    <w:rsid w:val="00F84841"/>
    <w:rsid w:val="00F91A31"/>
    <w:rsid w:val="00FB50AD"/>
    <w:rsid w:val="00FB5338"/>
    <w:rsid w:val="00FC11B7"/>
    <w:rsid w:val="00FC58E4"/>
    <w:rsid w:val="00FD2D41"/>
    <w:rsid w:val="00FD2F56"/>
    <w:rsid w:val="00FD4F8E"/>
    <w:rsid w:val="00FF4EAA"/>
    <w:rsid w:val="00FF517E"/>
    <w:rsid w:val="00FF5A03"/>
    <w:rsid w:val="16C619E0"/>
    <w:rsid w:val="2218076E"/>
    <w:rsid w:val="30DA4CD1"/>
    <w:rsid w:val="51F1757F"/>
    <w:rsid w:val="6619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B53EBD-53DE-4B36-89CA-45D948219E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400</Words>
  <Characters>2282</Characters>
  <Lines>19</Lines>
  <Paragraphs>5</Paragraphs>
  <TotalTime>0</TotalTime>
  <ScaleCrop>false</ScaleCrop>
  <LinksUpToDate>false</LinksUpToDate>
  <CharactersWithSpaces>2677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2019-08-09T02:13:00Z</dcterms:created>
  <dc:creator>周亮辉 10.104.93.85</dc:creator>
  <cp:lastModifiedBy>Administrator</cp:lastModifiedBy>
  <dcterms:modified xsi:type="dcterms:W3CDTF">2020-08-25T08:23:18Z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