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房产局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2" w:firstLineChars="200"/>
        <w:jc w:val="left"/>
        <w:textAlignment w:val="auto"/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shd w:val="clear" w:color="auto" w:fill="auto"/>
          <w:lang w:eastAsia="zh-CN"/>
        </w:rPr>
        <w:t>（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shd w:val="clear" w:color="auto" w:fill="auto"/>
          <w:lang w:val="en-US" w:eastAsia="zh-CN"/>
        </w:rPr>
        <w:t>1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shd w:val="clear" w:color="auto" w:fill="auto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  <w:shd w:val="clear" w:color="auto" w:fill="auto"/>
        </w:rPr>
        <w:t xml:space="preserve">法规和政策；拟定全区房地产管理的规范性文件和发展规划并组织实施；组织房地产行政执法，查处房地产违法违规行为。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2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（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  <w:t xml:space="preserve">负责组织和推动城镇住房建设，指导全区住宅建设和住宅供应政策的实施；组织、指导全区经济适用房建设和廉租住房建设及管理，推动城镇居民住房解危解困工作。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2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（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  <w:t xml:space="preserve">负责管理和培育房产市场；负责房产转让、租赁的备案管理；负责对房产咨询、价格评估、房产经纪等中介服务机构的监督管理；负责商品房预售管理。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2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（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val="en-US" w:eastAsia="zh-CN"/>
        </w:rPr>
        <w:t>4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  <w:t xml:space="preserve">协助有关部门做好房地产开发的有关管理工作；负责新竣工房屋的预售、销售管理工作。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2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（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val="en-US" w:eastAsia="zh-CN"/>
        </w:rPr>
        <w:t>5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  <w:t>负责危旧房屋的安全鉴定与安全管理工作；负责房屋白蚁防治工作；参与毗邻房屋建筑纠纷的调解工作，负责房屋产权纠纷的调处、裁定工作。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2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（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val="en-US" w:eastAsia="zh-CN"/>
        </w:rPr>
        <w:t>6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  <w:t>负责国家直管公房的管理、经营、修缮，保证国家直管公房的保值增值。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2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（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val="en-US" w:eastAsia="zh-CN"/>
        </w:rPr>
        <w:t>7</w:t>
      </w:r>
      <w:r>
        <w:rPr>
          <w:rFonts w:hint="eastAsia" w:ascii="宋体" w:hAnsi="宋体" w:cs="宋体"/>
          <w:color w:val="auto"/>
          <w:spacing w:val="8"/>
          <w:kern w:val="0"/>
          <w:sz w:val="28"/>
          <w:szCs w:val="28"/>
          <w:shd w:val="clear" w:color="auto" w:fill="auto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8"/>
          <w:kern w:val="0"/>
          <w:sz w:val="28"/>
          <w:szCs w:val="28"/>
          <w:shd w:val="clear" w:color="auto" w:fill="auto"/>
        </w:rPr>
        <w:t>承办管理区党委、管委及上级相关部门交办的其它事项。</w:t>
      </w:r>
    </w:p>
    <w:p>
      <w:pPr>
        <w:pStyle w:val="3"/>
        <w:spacing w:before="0" w:beforeAutospacing="0" w:after="0" w:afterAutospacing="0" w:line="520" w:lineRule="exact"/>
        <w:ind w:firstLine="640" w:firstLineChars="200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二、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部门收支总体情况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140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140万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住房保障支出140万元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107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（二）项目支出：20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年项目支出年初预算数为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102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万元，是指单位为完成特定行政工作任务或事业发展目标而发生的支出，包括有关业务工作专项和运行维护专项。其中：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业务工作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专项支出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102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万元，主要用于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住房租金返还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方面。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12C3"/>
    <w:multiLevelType w:val="singleLevel"/>
    <w:tmpl w:val="033C12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4A28"/>
    <w:rsid w:val="02550AAD"/>
    <w:rsid w:val="040A285C"/>
    <w:rsid w:val="07B0167F"/>
    <w:rsid w:val="0A1B7442"/>
    <w:rsid w:val="112430F1"/>
    <w:rsid w:val="11D84553"/>
    <w:rsid w:val="13AD07BA"/>
    <w:rsid w:val="163736AC"/>
    <w:rsid w:val="184423B4"/>
    <w:rsid w:val="1A4713E9"/>
    <w:rsid w:val="1D0624F9"/>
    <w:rsid w:val="21255A01"/>
    <w:rsid w:val="25891BF6"/>
    <w:rsid w:val="2C0633E0"/>
    <w:rsid w:val="30BE14AC"/>
    <w:rsid w:val="316962FF"/>
    <w:rsid w:val="33666F9C"/>
    <w:rsid w:val="3D4A253C"/>
    <w:rsid w:val="453E2417"/>
    <w:rsid w:val="46B6304C"/>
    <w:rsid w:val="4A27700A"/>
    <w:rsid w:val="4C0A4C67"/>
    <w:rsid w:val="4C775918"/>
    <w:rsid w:val="4FB76256"/>
    <w:rsid w:val="52FB78E1"/>
    <w:rsid w:val="560A4729"/>
    <w:rsid w:val="5BE43FBA"/>
    <w:rsid w:val="68C0653E"/>
    <w:rsid w:val="6DFB3F59"/>
    <w:rsid w:val="6E402E0A"/>
    <w:rsid w:val="6F7F5FAC"/>
    <w:rsid w:val="6F9A6FBD"/>
    <w:rsid w:val="6FF46F11"/>
    <w:rsid w:val="777659E4"/>
    <w:rsid w:val="7777193D"/>
    <w:rsid w:val="78E9162B"/>
    <w:rsid w:val="7A773B19"/>
    <w:rsid w:val="7F624D4D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cs="Times New Roman"/>
    </w:rPr>
  </w:style>
  <w:style w:type="character" w:customStyle="1" w:styleId="10">
    <w:name w:val="16"/>
    <w:basedOn w:val="5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