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附件一</w:t>
      </w:r>
    </w:p>
    <w:p>
      <w:pPr>
        <w:spacing w:beforeLines="50" w:afterLines="50"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9</w:t>
      </w:r>
      <w:r>
        <w:rPr>
          <w:rFonts w:ascii="Times New Roman" w:hAnsi="Times New Roman" w:eastAsia="方正小标宋_GBK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年报填报</w:t>
      </w:r>
      <w:r>
        <w:rPr>
          <w:rFonts w:ascii="Times New Roman" w:hAnsi="Times New Roman" w:eastAsia="方正小标宋_GBK" w:cs="Times New Roman"/>
          <w:sz w:val="44"/>
          <w:szCs w:val="44"/>
        </w:rPr>
        <w:t>指南</w:t>
      </w:r>
    </w:p>
    <w:p>
      <w:pPr>
        <w:spacing w:line="600" w:lineRule="exact"/>
        <w:ind w:firstLine="624" w:firstLineChars="200"/>
        <w:rPr>
          <w:rFonts w:ascii="黑体" w:hAnsi="黑体" w:eastAsia="黑体" w:cs="Times New Roman"/>
          <w:spacing w:val="-4"/>
          <w:sz w:val="32"/>
          <w:szCs w:val="32"/>
        </w:rPr>
      </w:pPr>
      <w:r>
        <w:rPr>
          <w:rFonts w:hint="eastAsia" w:ascii="黑体" w:hAnsi="黑体" w:eastAsia="黑体" w:cs="Times New Roman"/>
          <w:spacing w:val="-4"/>
          <w:sz w:val="32"/>
          <w:szCs w:val="32"/>
        </w:rPr>
        <w:t>一</w:t>
      </w:r>
      <w:r>
        <w:rPr>
          <w:rFonts w:ascii="黑体" w:hAnsi="黑体" w:eastAsia="黑体" w:cs="Times New Roman"/>
          <w:spacing w:val="-4"/>
          <w:sz w:val="32"/>
          <w:szCs w:val="32"/>
        </w:rPr>
        <w:t>、填</w:t>
      </w:r>
      <w:r>
        <w:rPr>
          <w:rFonts w:hint="eastAsia" w:ascii="黑体" w:hAnsi="黑体" w:eastAsia="黑体" w:cs="Times New Roman"/>
          <w:spacing w:val="-4"/>
          <w:sz w:val="32"/>
          <w:szCs w:val="32"/>
        </w:rPr>
        <w:t>报流程</w:t>
      </w:r>
    </w:p>
    <w:p>
      <w:pPr>
        <w:spacing w:line="600" w:lineRule="exact"/>
        <w:ind w:firstLine="624" w:firstLineChars="200"/>
        <w:rPr>
          <w:rFonts w:ascii="楷体_GB2312" w:hAnsi="Times New Roman" w:eastAsia="楷体_GB2312" w:cs="Times New Roman"/>
          <w:spacing w:val="-4"/>
          <w:sz w:val="32"/>
          <w:szCs w:val="32"/>
        </w:rPr>
      </w:pPr>
      <w:r>
        <w:rPr>
          <w:rFonts w:hint="eastAsia" w:ascii="楷体_GB2312" w:hAnsi="Times New Roman" w:eastAsia="楷体_GB2312" w:cs="Times New Roman"/>
          <w:spacing w:val="-4"/>
          <w:sz w:val="32"/>
          <w:szCs w:val="32"/>
        </w:rPr>
        <w:t>说明：本填报指南以企业年报为例，农民专业合作社和个体工商户年报以此为参考。</w:t>
      </w:r>
    </w:p>
    <w:p>
      <w:pPr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第一步：</w:t>
      </w:r>
      <w:r>
        <w:rPr>
          <w:rFonts w:hint="eastAsia" w:ascii="楷体_GB2312" w:hAnsi="Times New Roman" w:eastAsia="楷体_GB2312" w:cs="Times New Roman"/>
          <w:sz w:val="32"/>
          <w:szCs w:val="32"/>
        </w:rPr>
        <w:t>登录公示系统。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登录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国家企业信用信息公示系统（湖南）（http://hn.gsxt.gov.cn），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点击</w:t>
      </w:r>
      <w:r>
        <w:rPr>
          <w:rFonts w:ascii="Times New Roman" w:hAnsi="Times New Roman" w:eastAsia="仿宋_GB2312" w:cs="Times New Roman"/>
          <w:sz w:val="32"/>
          <w:szCs w:val="32"/>
        </w:rPr>
        <w:t>“企业信息填报”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进入登录页面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；或通过“</w:t>
      </w:r>
      <w:r>
        <w:rPr>
          <w:rFonts w:ascii="Times New Roman" w:hAnsi="Times New Roman" w:eastAsia="仿宋_GB2312" w:cs="Times New Roman"/>
          <w:sz w:val="32"/>
          <w:szCs w:val="32"/>
        </w:rPr>
        <w:t>湖南企业年报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App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，点击“年报</w:t>
      </w:r>
      <w:r>
        <w:rPr>
          <w:rFonts w:ascii="Times New Roman" w:hAnsi="Times New Roman" w:eastAsia="仿宋_GB2312" w:cs="Times New Roman"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”，进入</w:t>
      </w:r>
      <w:r>
        <w:rPr>
          <w:rFonts w:ascii="Times New Roman" w:hAnsi="Times New Roman" w:eastAsia="仿宋_GB2312" w:cs="Times New Roman"/>
          <w:sz w:val="32"/>
          <w:szCs w:val="32"/>
        </w:rPr>
        <w:t>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页面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以下四</w:t>
      </w:r>
      <w:r>
        <w:rPr>
          <w:rFonts w:ascii="Times New Roman" w:hAnsi="Times New Roman" w:eastAsia="仿宋_GB2312" w:cs="Times New Roman"/>
          <w:sz w:val="32"/>
          <w:szCs w:val="32"/>
        </w:rPr>
        <w:t>种登录方式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（“</w:t>
      </w:r>
      <w:r>
        <w:rPr>
          <w:rFonts w:ascii="Times New Roman" w:hAnsi="Times New Roman" w:eastAsia="仿宋_GB2312" w:cs="Times New Roman"/>
          <w:sz w:val="32"/>
          <w:szCs w:val="32"/>
        </w:rPr>
        <w:t>湖南企业年报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App支持前两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种）：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联络员登录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。采用发送短信验证码方式，请确保手机可以正常接收；</w:t>
      </w:r>
      <w:r>
        <w:rPr>
          <w:rFonts w:ascii="Times New Roman" w:hAnsi="Times New Roman" w:eastAsia="仿宋_GB2312" w:cs="Times New Roman"/>
          <w:sz w:val="32"/>
          <w:szCs w:val="32"/>
        </w:rPr>
        <w:t>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</w:t>
      </w:r>
      <w:r>
        <w:rPr>
          <w:rFonts w:ascii="Times New Roman" w:hAnsi="Times New Roman" w:eastAsia="仿宋_GB2312" w:cs="Times New Roman"/>
          <w:sz w:val="32"/>
          <w:szCs w:val="32"/>
        </w:rPr>
        <w:t>个体工商户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年报</w:t>
      </w:r>
      <w:r>
        <w:rPr>
          <w:rFonts w:ascii="Times New Roman" w:hAnsi="Times New Roman" w:eastAsia="仿宋_GB2312" w:cs="Times New Roman"/>
          <w:sz w:val="32"/>
          <w:szCs w:val="32"/>
        </w:rPr>
        <w:t>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。通过备案手机号/经营者身份证号登录，请确保备案手机号/经营者身份证号无误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</w:t>
      </w:r>
      <w:r>
        <w:rPr>
          <w:rFonts w:ascii="Times New Roman" w:hAnsi="Times New Roman" w:eastAsia="仿宋_GB2312" w:cs="Times New Roman"/>
          <w:sz w:val="32"/>
          <w:szCs w:val="32"/>
        </w:rPr>
        <w:t>CA证书登录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。请联系湖南省数字认证服务中心公司办理证书申请及有效期延期（联系电话：400-6682666）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spacing w:line="600" w:lineRule="exact"/>
        <w:ind w:firstLine="643" w:firstLineChars="200"/>
        <w:rPr>
          <w:rFonts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第二步：</w:t>
      </w:r>
      <w:r>
        <w:rPr>
          <w:rFonts w:hint="eastAsia" w:ascii="楷体_GB2312" w:hAnsi="黑体" w:eastAsia="楷体_GB2312" w:cs="Times New Roman"/>
          <w:sz w:val="32"/>
          <w:szCs w:val="32"/>
        </w:rPr>
        <w:t>进入登录后首页，选择“年度报告填写”。（通过“湖南企业年报”</w:t>
      </w:r>
      <w:r>
        <w:rPr>
          <w:rFonts w:ascii="Times New Roman" w:hAnsi="Times New Roman" w:eastAsia="楷体_GB2312" w:cs="Times New Roman"/>
          <w:sz w:val="32"/>
          <w:szCs w:val="32"/>
        </w:rPr>
        <w:t>App</w:t>
      </w:r>
      <w:r>
        <w:rPr>
          <w:rFonts w:hint="eastAsia" w:ascii="楷体_GB2312" w:hAnsi="黑体" w:eastAsia="楷体_GB2312" w:cs="Times New Roman"/>
          <w:sz w:val="32"/>
          <w:szCs w:val="32"/>
        </w:rPr>
        <w:t>填报的略</w:t>
      </w:r>
      <w:r>
        <w:rPr>
          <w:rFonts w:ascii="楷体_GB2312" w:hAnsi="黑体" w:eastAsia="楷体_GB2312" w:cs="Times New Roman"/>
          <w:sz w:val="32"/>
          <w:szCs w:val="32"/>
        </w:rPr>
        <w:t>过此步</w:t>
      </w:r>
      <w:r>
        <w:rPr>
          <w:rFonts w:hint="eastAsia" w:ascii="楷体_GB2312" w:hAnsi="黑体" w:eastAsia="楷体_GB2312" w:cs="Times New Roman"/>
          <w:sz w:val="32"/>
          <w:szCs w:val="32"/>
        </w:rPr>
        <w:t>）</w:t>
      </w:r>
    </w:p>
    <w:p>
      <w:pPr>
        <w:spacing w:line="600" w:lineRule="exact"/>
        <w:ind w:firstLine="643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第三步：请仔细阅读填报须知</w:t>
      </w:r>
      <w:r>
        <w:rPr>
          <w:rFonts w:hint="eastAsia" w:ascii="楷体_GB2312" w:hAnsi="黑体" w:eastAsia="楷体_GB2312" w:cs="Times New Roman"/>
          <w:sz w:val="32"/>
          <w:szCs w:val="32"/>
        </w:rPr>
        <w:t>，选择“我已</w:t>
      </w:r>
      <w:r>
        <w:rPr>
          <w:rFonts w:ascii="楷体_GB2312" w:hAnsi="黑体" w:eastAsia="楷体_GB2312" w:cs="Times New Roman"/>
          <w:sz w:val="32"/>
          <w:szCs w:val="32"/>
        </w:rPr>
        <w:t>阅读以上填报须知</w:t>
      </w:r>
      <w:r>
        <w:rPr>
          <w:rFonts w:hint="eastAsia" w:ascii="楷体_GB2312" w:hAnsi="黑体" w:eastAsia="楷体_GB2312" w:cs="Times New Roman"/>
          <w:sz w:val="32"/>
          <w:szCs w:val="32"/>
        </w:rPr>
        <w:t>”，并</w:t>
      </w:r>
      <w:r>
        <w:rPr>
          <w:rFonts w:ascii="楷体_GB2312" w:hAnsi="黑体" w:eastAsia="楷体_GB2312" w:cs="Times New Roman"/>
          <w:sz w:val="32"/>
          <w:szCs w:val="32"/>
        </w:rPr>
        <w:t>“</w:t>
      </w:r>
      <w:r>
        <w:rPr>
          <w:rFonts w:hint="eastAsia" w:ascii="楷体_GB2312" w:hAnsi="黑体" w:eastAsia="楷体_GB2312" w:cs="Times New Roman"/>
          <w:sz w:val="32"/>
          <w:szCs w:val="32"/>
        </w:rPr>
        <w:t>确认</w:t>
      </w:r>
      <w:r>
        <w:rPr>
          <w:rFonts w:ascii="楷体_GB2312" w:hAnsi="黑体" w:eastAsia="楷体_GB2312" w:cs="Times New Roman"/>
          <w:sz w:val="32"/>
          <w:szCs w:val="32"/>
        </w:rPr>
        <w:t>”</w:t>
      </w:r>
      <w:r>
        <w:rPr>
          <w:rFonts w:hint="eastAsia" w:ascii="楷体_GB2312" w:hAnsi="黑体" w:eastAsia="楷体_GB2312" w:cs="Times New Roman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第四步：</w:t>
      </w:r>
      <w:r>
        <w:rPr>
          <w:rFonts w:hint="eastAsia" w:ascii="楷体_GB2312" w:hAnsi="黑体" w:eastAsia="楷体_GB2312" w:cs="Times New Roman"/>
          <w:sz w:val="32"/>
          <w:szCs w:val="32"/>
        </w:rPr>
        <w:t>选择填报年度。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如往年未填报，须先补报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往年年报</w:t>
      </w:r>
      <w:r>
        <w:rPr>
          <w:rFonts w:ascii="Times New Roman" w:hAnsi="Times New Roman" w:eastAsia="仿宋_GB2312" w:cs="Times New Roman"/>
          <w:sz w:val="32"/>
          <w:szCs w:val="32"/>
        </w:rPr>
        <w:t>，再报送本年度年报。</w:t>
      </w:r>
    </w:p>
    <w:p>
      <w:pPr>
        <w:spacing w:line="600" w:lineRule="exact"/>
        <w:ind w:firstLine="643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第五步：</w:t>
      </w:r>
      <w:r>
        <w:rPr>
          <w:rFonts w:hint="eastAsia" w:ascii="楷体_GB2312" w:hAnsi="黑体" w:eastAsia="楷体_GB2312" w:cs="Times New Roman"/>
          <w:sz w:val="32"/>
          <w:szCs w:val="32"/>
        </w:rPr>
        <w:t>填写年报信息。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逐项</w:t>
      </w:r>
      <w:r>
        <w:rPr>
          <w:rFonts w:ascii="Times New Roman" w:hAnsi="Times New Roman" w:eastAsia="仿宋_GB2312" w:cs="Times New Roman"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并保存</w:t>
      </w:r>
      <w:r>
        <w:rPr>
          <w:rFonts w:ascii="Times New Roman" w:hAnsi="Times New Roman" w:eastAsia="仿宋_GB2312" w:cs="Times New Roman"/>
          <w:sz w:val="32"/>
          <w:szCs w:val="32"/>
        </w:rPr>
        <w:t>下列信息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企业基本信息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填写企业基本信息，点击“保存”。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a、企业填报的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通讯</w:t>
      </w:r>
      <w:r>
        <w:rPr>
          <w:rFonts w:ascii="Times New Roman" w:hAnsi="Times New Roman" w:eastAsia="仿宋_GB2312" w:cs="Times New Roman"/>
          <w:sz w:val="32"/>
          <w:szCs w:val="32"/>
        </w:rPr>
        <w:t>地址、邮政编码、联系电话、电子邮箱、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经营</w:t>
      </w:r>
      <w:r>
        <w:rPr>
          <w:rFonts w:ascii="Times New Roman" w:hAnsi="Times New Roman" w:eastAsia="仿宋_GB2312" w:cs="Times New Roman"/>
          <w:sz w:val="32"/>
          <w:szCs w:val="32"/>
        </w:rPr>
        <w:t>状态、网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站或</w:t>
      </w:r>
      <w:r>
        <w:rPr>
          <w:rFonts w:ascii="Times New Roman" w:hAnsi="Times New Roman" w:eastAsia="仿宋_GB2312" w:cs="Times New Roman"/>
          <w:sz w:val="32"/>
          <w:szCs w:val="32"/>
        </w:rPr>
        <w:t>网站信息均为报送时的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</w:t>
      </w:r>
      <w:r>
        <w:rPr>
          <w:rFonts w:ascii="Times New Roman" w:hAnsi="Times New Roman" w:eastAsia="仿宋_GB2312" w:cs="Times New Roman"/>
          <w:sz w:val="32"/>
          <w:szCs w:val="32"/>
        </w:rPr>
        <w:t>，其余信息为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截至201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12月31日的信息。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b、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如填报</w:t>
      </w:r>
      <w:r>
        <w:rPr>
          <w:rFonts w:ascii="Times New Roman" w:hAnsi="Times New Roman" w:eastAsia="仿宋_GB2312" w:cs="Times New Roman"/>
          <w:sz w:val="32"/>
          <w:szCs w:val="32"/>
        </w:rPr>
        <w:t>年度有对外担保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</w:t>
      </w:r>
      <w:r>
        <w:rPr>
          <w:rFonts w:ascii="Times New Roman" w:hAnsi="Times New Roman" w:eastAsia="仿宋_GB2312" w:cs="Times New Roman"/>
          <w:sz w:val="32"/>
          <w:szCs w:val="32"/>
        </w:rPr>
        <w:t>、网站或网店信息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股东股权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转让</w:t>
      </w:r>
      <w:r>
        <w:rPr>
          <w:rFonts w:ascii="Times New Roman" w:hAnsi="Times New Roman" w:eastAsia="仿宋_GB2312" w:cs="Times New Roman"/>
          <w:sz w:val="32"/>
          <w:szCs w:val="32"/>
        </w:rPr>
        <w:t>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投资信息或购买其他公司股权信息，请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此页面选择“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，选择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sz w:val="32"/>
          <w:szCs w:val="32"/>
        </w:rPr>
        <w:t>”左侧信息栏相关信息则为灰色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无法填报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2、</w:t>
      </w:r>
      <w:r>
        <w:rPr>
          <w:rFonts w:ascii="Times New Roman" w:hAnsi="Times New Roman" w:eastAsia="仿宋_GB2312" w:cs="Times New Roman"/>
          <w:sz w:val="32"/>
          <w:szCs w:val="32"/>
        </w:rPr>
        <w:t>股东及出资信息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可添加多条股东及出资信息，也可修改或删除信息。点击“添加”，填写相关信息，点击“保存”，返回“股东及出资信息”页面，再点击“保存”。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</w:t>
      </w:r>
      <w:r>
        <w:rPr>
          <w:rFonts w:ascii="Times New Roman" w:hAnsi="Times New Roman" w:eastAsia="仿宋_GB2312" w:cs="Times New Roman"/>
          <w:sz w:val="32"/>
          <w:szCs w:val="32"/>
        </w:rPr>
        <w:t>：股东的认缴出资额总和应等于注册资本。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网站或网店信息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可添加多条网站或网店信息，也可修改或删除信息。点击“添加”，填写相关信息，点击“保存”，返回“网站或网店信息”页面，再点击“保存”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4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股权变更信息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可添加多条股权变更信息，也可修改或删除信息。点击“添加”，填写相关信息，点击“保存”，返回“股权变更信息”页面，再点击“保存”。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</w:t>
      </w:r>
      <w:r>
        <w:rPr>
          <w:rFonts w:ascii="Times New Roman" w:hAnsi="Times New Roman" w:eastAsia="仿宋_GB2312" w:cs="Times New Roman"/>
          <w:sz w:val="32"/>
          <w:szCs w:val="32"/>
        </w:rPr>
        <w:t>：股份有限公司不填报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此项</w:t>
      </w:r>
      <w:r>
        <w:rPr>
          <w:rFonts w:ascii="Times New Roman" w:hAnsi="Times New Roman" w:eastAsia="仿宋_GB2312" w:cs="Times New Roman"/>
          <w:sz w:val="32"/>
          <w:szCs w:val="32"/>
        </w:rPr>
        <w:t>信息。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5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对外投资信息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可添加多条对外投资信息，也可修改或删除信息。点击“添加”，填写相关信息，点击“保存”，返回“对外投资信息”页面，再点击“保存”。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此项</w:t>
      </w:r>
      <w:r>
        <w:rPr>
          <w:rFonts w:ascii="Times New Roman" w:hAnsi="Times New Roman" w:eastAsia="仿宋_GB2312" w:cs="Times New Roman"/>
          <w:sz w:val="32"/>
          <w:szCs w:val="32"/>
        </w:rPr>
        <w:t>仅填报投资设立境内企业的信息（不包括设立的分公司）。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资产状况信息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填写信息，点击“保存”。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</w:t>
      </w:r>
      <w:r>
        <w:rPr>
          <w:rFonts w:ascii="Times New Roman" w:hAnsi="Times New Roman" w:eastAsia="仿宋_GB2312" w:cs="Times New Roman"/>
          <w:sz w:val="32"/>
          <w:szCs w:val="32"/>
        </w:rPr>
        <w:t>：集团公司请按照母公司报表填报数据，不要使用合并报表数据；资产总额应该等于负债总额+所有者权益合计。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7、</w:t>
      </w:r>
      <w:r>
        <w:rPr>
          <w:rFonts w:ascii="Times New Roman" w:hAnsi="Times New Roman" w:eastAsia="仿宋_GB2312" w:cs="Times New Roman"/>
          <w:sz w:val="32"/>
          <w:szCs w:val="32"/>
        </w:rPr>
        <w:t>对外担保信息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可添加多条对外担保信息，也可修改或删除信息。点击“添加”，填写相关信息，点击“保存”，返回“对外担保信息”页面，再点击“保存”。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8、</w:t>
      </w:r>
      <w:r>
        <w:rPr>
          <w:rFonts w:ascii="Times New Roman" w:hAnsi="Times New Roman" w:eastAsia="仿宋_GB2312" w:cs="Times New Roman"/>
          <w:sz w:val="32"/>
          <w:szCs w:val="32"/>
        </w:rPr>
        <w:t>党建信息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填写党建信息，点击“保存”。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9、</w:t>
      </w:r>
      <w:r>
        <w:rPr>
          <w:rFonts w:ascii="Times New Roman" w:hAnsi="Times New Roman" w:eastAsia="仿宋_GB2312" w:cs="Times New Roman"/>
          <w:sz w:val="32"/>
          <w:szCs w:val="32"/>
        </w:rPr>
        <w:t>团建信息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填写团建信息，点击“保存”。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提示：以上两项内容（党建信息、团建信息）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仅</w:t>
      </w:r>
      <w:r>
        <w:rPr>
          <w:rFonts w:ascii="Times New Roman" w:hAnsi="Times New Roman" w:eastAsia="仿宋_GB2312" w:cs="Times New Roman"/>
          <w:sz w:val="32"/>
          <w:szCs w:val="32"/>
        </w:rPr>
        <w:t>部分企业需要填报，不需要填报的企业则不显示上述两项内容。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10、</w:t>
      </w:r>
      <w:r>
        <w:rPr>
          <w:rFonts w:ascii="Times New Roman" w:hAnsi="Times New Roman" w:eastAsia="仿宋_GB2312" w:cs="Times New Roman"/>
          <w:sz w:val="32"/>
          <w:szCs w:val="32"/>
        </w:rPr>
        <w:t>社保信息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填写社保信息，点击“保存”。</w:t>
      </w:r>
    </w:p>
    <w:p>
      <w:pPr>
        <w:spacing w:line="600" w:lineRule="exact"/>
        <w:ind w:firstLine="632" w:firstLineChars="200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2"/>
          <w:sz w:val="32"/>
          <w:szCs w:val="32"/>
        </w:rPr>
        <w:t>★★★海关</w:t>
      </w:r>
      <w:r>
        <w:rPr>
          <w:rFonts w:ascii="仿宋_GB2312" w:hAnsi="Times New Roman" w:eastAsia="仿宋_GB2312" w:cs="Times New Roman"/>
          <w:spacing w:val="-2"/>
          <w:sz w:val="32"/>
          <w:szCs w:val="32"/>
        </w:rPr>
        <w:t>管理企业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还需要填报以下</w:t>
      </w:r>
      <w:r>
        <w:rPr>
          <w:rFonts w:ascii="Times New Roman" w:hAnsi="Times New Roman" w:eastAsia="仿宋_GB2312" w:cs="Times New Roman"/>
          <w:spacing w:val="-2"/>
          <w:sz w:val="32"/>
          <w:szCs w:val="32"/>
        </w:rPr>
        <w:t>信息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项</w:t>
      </w: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pacing w:val="-2"/>
          <w:sz w:val="32"/>
          <w:szCs w:val="32"/>
        </w:rPr>
        <w:t>★★★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报关</w:t>
      </w:r>
      <w:r>
        <w:rPr>
          <w:rFonts w:ascii="Times New Roman" w:hAnsi="Times New Roman" w:eastAsia="仿宋_GB2312" w:cs="Times New Roman"/>
          <w:sz w:val="32"/>
          <w:szCs w:val="32"/>
        </w:rPr>
        <w:t>信息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填写信息，点击“保存”。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所有信息项均为必填项，如果该项内容确无信息，应当填写“无”。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b、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“经营补充信息”和“自律信息”为所报告年度的信息，其余信息均为报送时的信息。“自律信息”仅</w:t>
      </w:r>
      <w:r>
        <w:rPr>
          <w:rFonts w:ascii="Times New Roman" w:hAnsi="Times New Roman" w:eastAsia="仿宋_GB2312" w:cs="Times New Roman"/>
          <w:sz w:val="32"/>
          <w:szCs w:val="32"/>
        </w:rPr>
        <w:t>部分企业需要填报。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、英文名称/地址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写《对外贸易经营者备案登记表》、《外商投资企业设立备案回执》上的“经营者英文名称”或“企业名称（英文）”/“经营场所（英文）”，国际货运代理企业填《国际货运代理企业备案表》上的“企业英文名称”/“经营场所（英文）”，其他企业或组织机构可以根据情况填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d、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跨境贸易电子商务企业类型或非跨境贸易电子商务企业类型：根据企业情况勾选“电子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商务企业”“电子商务交易平台”“物流企业”“支付企业”“监管场所运营人”，可同时勾选多项；非跨境贸易电子商务企业不勾选。</w:t>
      </w:r>
    </w:p>
    <w:p>
      <w:pPr>
        <w:spacing w:line="600" w:lineRule="exact"/>
        <w:ind w:firstLine="643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第六步：</w:t>
      </w:r>
      <w:r>
        <w:rPr>
          <w:rFonts w:hint="eastAsia" w:ascii="楷体_GB2312" w:hAnsi="黑体" w:eastAsia="楷体_GB2312" w:cs="Times New Roman"/>
          <w:sz w:val="32"/>
          <w:szCs w:val="32"/>
        </w:rPr>
        <w:t>预览并公示。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点击</w:t>
      </w:r>
      <w:r>
        <w:rPr>
          <w:rFonts w:ascii="Times New Roman" w:hAnsi="Times New Roman" w:eastAsia="仿宋_GB2312" w:cs="Times New Roman"/>
          <w:sz w:val="32"/>
          <w:szCs w:val="32"/>
        </w:rPr>
        <w:t>“预览并公示”页面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检查填报内容是否无误。</w:t>
      </w:r>
    </w:p>
    <w:p>
      <w:pPr>
        <w:spacing w:line="600" w:lineRule="exact"/>
        <w:ind w:firstLine="643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第七步：</w:t>
      </w:r>
      <w:r>
        <w:rPr>
          <w:rFonts w:hint="eastAsia" w:ascii="楷体_GB2312" w:hAnsi="黑体" w:eastAsia="楷体_GB2312" w:cs="Times New Roman"/>
          <w:sz w:val="32"/>
          <w:szCs w:val="32"/>
        </w:rPr>
        <w:t>提交并公示。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审核无误后点击“提交并公示”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确定</w:t>
      </w:r>
      <w:r>
        <w:rPr>
          <w:rFonts w:ascii="Times New Roman" w:hAnsi="Times New Roman" w:eastAsia="仿宋_GB2312" w:cs="Times New Roman"/>
          <w:sz w:val="32"/>
          <w:szCs w:val="32"/>
        </w:rPr>
        <w:t>”，完成本年度年报公示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；如</w:t>
      </w:r>
      <w:r>
        <w:rPr>
          <w:rFonts w:ascii="Times New Roman" w:hAnsi="Times New Roman" w:eastAsia="仿宋_GB2312" w:cs="Times New Roman"/>
          <w:sz w:val="32"/>
          <w:szCs w:val="32"/>
        </w:rPr>
        <w:t>未点击“提交并公示”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则所填写信息仅保存成功，未进行公示，年报未完成。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报送</w:t>
      </w:r>
      <w:r>
        <w:rPr>
          <w:rFonts w:ascii="Times New Roman" w:hAnsi="Times New Roman" w:eastAsia="仿宋_GB2312" w:cs="Times New Roman"/>
          <w:sz w:val="32"/>
          <w:szCs w:val="32"/>
        </w:rPr>
        <w:t>成功后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页面</w:t>
      </w:r>
      <w:r>
        <w:rPr>
          <w:rFonts w:ascii="Times New Roman" w:hAnsi="Times New Roman" w:eastAsia="仿宋_GB2312" w:cs="Times New Roman"/>
          <w:sz w:val="32"/>
          <w:szCs w:val="32"/>
        </w:rPr>
        <w:t>自动显示记录。</w:t>
      </w:r>
    </w:p>
    <w:p>
      <w:pPr>
        <w:spacing w:line="600" w:lineRule="exact"/>
        <w:ind w:firstLine="643" w:firstLineChars="200"/>
        <w:rPr>
          <w:rFonts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第八步：</w:t>
      </w:r>
      <w:r>
        <w:rPr>
          <w:rFonts w:hint="eastAsia" w:ascii="楷体_GB2312" w:hAnsi="黑体" w:eastAsia="楷体_GB2312" w:cs="Times New Roman"/>
          <w:sz w:val="32"/>
          <w:szCs w:val="32"/>
        </w:rPr>
        <w:t>结果查询。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因数据传输原因，请在上述步骤完成24小时之后登录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国家企业信用信息公示系统（湖南）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查询结果。在</w:t>
      </w:r>
      <w:r>
        <w:rPr>
          <w:rFonts w:ascii="Times New Roman" w:hAnsi="Times New Roman" w:eastAsia="仿宋_GB2312" w:cs="Times New Roman"/>
          <w:sz w:val="32"/>
          <w:szCs w:val="32"/>
        </w:rPr>
        <w:t>首页查询框内输入企业名称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注册号，点击查询结果所列出的企业名称，进入信用信息页面，在“企业年报”信息中可查询已报送信息，如无信息，则未完成年报。</w:t>
      </w:r>
    </w:p>
    <w:p>
      <w:pPr>
        <w:spacing w:line="600" w:lineRule="exact"/>
        <w:ind w:firstLine="645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注意事项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1、报送</w:t>
      </w:r>
      <w:r>
        <w:rPr>
          <w:rFonts w:ascii="Times New Roman" w:hAnsi="Times New Roman" w:eastAsia="仿宋_GB2312" w:cs="Times New Roman"/>
          <w:sz w:val="32"/>
          <w:szCs w:val="32"/>
        </w:rPr>
        <w:t>年报的企业、个体工商户、农民专业合作社应对其报送的年报内容的真实性、及时性负责。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发现其</w:t>
      </w:r>
      <w:r>
        <w:rPr>
          <w:rFonts w:ascii="Times New Roman" w:hAnsi="Times New Roman" w:eastAsia="仿宋_GB2312" w:cs="Times New Roman"/>
          <w:sz w:val="32"/>
          <w:szCs w:val="32"/>
        </w:rPr>
        <w:t>年报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内容</w:t>
      </w:r>
      <w:r>
        <w:rPr>
          <w:rFonts w:ascii="Times New Roman" w:hAnsi="Times New Roman" w:eastAsia="仿宋_GB2312" w:cs="Times New Roman"/>
          <w:sz w:val="32"/>
          <w:szCs w:val="32"/>
        </w:rPr>
        <w:t>不准确的，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年6月30日</w:t>
      </w:r>
      <w:r>
        <w:rPr>
          <w:rFonts w:ascii="Times New Roman" w:hAnsi="Times New Roman" w:eastAsia="仿宋_GB2312" w:cs="Times New Roman"/>
          <w:sz w:val="32"/>
          <w:szCs w:val="32"/>
        </w:rPr>
        <w:t>前进入“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编辑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页面</w:t>
      </w:r>
      <w:r>
        <w:rPr>
          <w:rFonts w:ascii="Times New Roman" w:hAnsi="Times New Roman" w:eastAsia="仿宋_GB2312" w:cs="Times New Roman"/>
          <w:sz w:val="32"/>
          <w:szCs w:val="32"/>
        </w:rPr>
        <w:t>进行更正（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6月30日</w:t>
      </w:r>
      <w:r>
        <w:rPr>
          <w:rFonts w:ascii="Times New Roman" w:hAnsi="Times New Roman" w:eastAsia="仿宋_GB2312" w:cs="Times New Roman"/>
          <w:sz w:val="32"/>
          <w:szCs w:val="32"/>
        </w:rPr>
        <w:t>后更正功能关闭）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</w:t>
      </w:r>
      <w:r>
        <w:rPr>
          <w:rFonts w:ascii="黑体" w:hAnsi="黑体" w:eastAsia="黑体" w:cs="Times New Roman"/>
          <w:sz w:val="32"/>
          <w:szCs w:val="32"/>
        </w:rPr>
        <w:t>、问题咨询</w:t>
      </w:r>
    </w:p>
    <w:p>
      <w:pPr>
        <w:spacing w:line="600" w:lineRule="exact"/>
        <w:ind w:firstLine="645"/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企业在</w:t>
      </w:r>
      <w:r>
        <w:rPr>
          <w:rFonts w:hint="eastAsia" w:ascii="仿宋_GB2312" w:hAnsi="黑体" w:eastAsia="仿宋_GB2312" w:cs="Times New Roman"/>
          <w:sz w:val="32"/>
          <w:szCs w:val="32"/>
        </w:rPr>
        <w:t>填报年报</w:t>
      </w:r>
      <w:r>
        <w:rPr>
          <w:rFonts w:ascii="仿宋_GB2312" w:hAnsi="黑体" w:eastAsia="仿宋_GB2312" w:cs="Times New Roman"/>
          <w:sz w:val="32"/>
          <w:szCs w:val="32"/>
        </w:rPr>
        <w:t>时如遇问题</w:t>
      </w:r>
      <w:r>
        <w:rPr>
          <w:rFonts w:hint="eastAsia" w:ascii="仿宋_GB2312" w:hAnsi="黑体" w:eastAsia="仿宋_GB2312" w:cs="Times New Roman"/>
          <w:sz w:val="32"/>
          <w:szCs w:val="32"/>
        </w:rPr>
        <w:t>，请拨打所属</w:t>
      </w:r>
      <w:r>
        <w:rPr>
          <w:rFonts w:ascii="仿宋_GB2312" w:hAnsi="黑体" w:eastAsia="仿宋_GB2312" w:cs="Times New Roman"/>
          <w:sz w:val="32"/>
          <w:szCs w:val="32"/>
        </w:rPr>
        <w:t>登记</w:t>
      </w:r>
      <w:r>
        <w:rPr>
          <w:rFonts w:hint="eastAsia" w:ascii="仿宋_GB2312" w:hAnsi="黑体" w:eastAsia="仿宋_GB2312" w:cs="Times New Roman"/>
          <w:sz w:val="32"/>
          <w:szCs w:val="32"/>
        </w:rPr>
        <w:t>机关电话进行咨询。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永州市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市场监督管理局回龙圩分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局：0746-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5911599。</w:t>
      </w:r>
      <w:bookmarkStart w:id="0" w:name="_GoBack"/>
      <w:bookmarkEnd w:id="0"/>
    </w:p>
    <w:sectPr>
      <w:pgSz w:w="11906" w:h="16838"/>
      <w:pgMar w:top="1440" w:right="1274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0"/>
    <w:rsid w:val="000126BF"/>
    <w:rsid w:val="00014616"/>
    <w:rsid w:val="0003019D"/>
    <w:rsid w:val="00035322"/>
    <w:rsid w:val="0004052A"/>
    <w:rsid w:val="00041491"/>
    <w:rsid w:val="0004268B"/>
    <w:rsid w:val="00044F2C"/>
    <w:rsid w:val="000521A9"/>
    <w:rsid w:val="00055D15"/>
    <w:rsid w:val="00085B7B"/>
    <w:rsid w:val="00093805"/>
    <w:rsid w:val="0009396B"/>
    <w:rsid w:val="00095257"/>
    <w:rsid w:val="000954D1"/>
    <w:rsid w:val="00095DF0"/>
    <w:rsid w:val="00096644"/>
    <w:rsid w:val="000969A6"/>
    <w:rsid w:val="00097EE5"/>
    <w:rsid w:val="000A042E"/>
    <w:rsid w:val="000A6A91"/>
    <w:rsid w:val="000B0BD9"/>
    <w:rsid w:val="000C1404"/>
    <w:rsid w:val="000C4EF3"/>
    <w:rsid w:val="000C5464"/>
    <w:rsid w:val="000C69F6"/>
    <w:rsid w:val="000C7271"/>
    <w:rsid w:val="000D12FE"/>
    <w:rsid w:val="000D63C4"/>
    <w:rsid w:val="000E08B8"/>
    <w:rsid w:val="000E5F6B"/>
    <w:rsid w:val="000F1759"/>
    <w:rsid w:val="000F1C7C"/>
    <w:rsid w:val="000F3DF3"/>
    <w:rsid w:val="00105648"/>
    <w:rsid w:val="00123179"/>
    <w:rsid w:val="00126744"/>
    <w:rsid w:val="00132851"/>
    <w:rsid w:val="0014236E"/>
    <w:rsid w:val="0015500B"/>
    <w:rsid w:val="00162106"/>
    <w:rsid w:val="00165AD3"/>
    <w:rsid w:val="00166859"/>
    <w:rsid w:val="00183003"/>
    <w:rsid w:val="00194990"/>
    <w:rsid w:val="00194EA7"/>
    <w:rsid w:val="001F0C64"/>
    <w:rsid w:val="001F2CA7"/>
    <w:rsid w:val="001F6827"/>
    <w:rsid w:val="00215392"/>
    <w:rsid w:val="00235B92"/>
    <w:rsid w:val="00236B41"/>
    <w:rsid w:val="0025197D"/>
    <w:rsid w:val="00264074"/>
    <w:rsid w:val="00295275"/>
    <w:rsid w:val="002A1102"/>
    <w:rsid w:val="002C2447"/>
    <w:rsid w:val="002D3516"/>
    <w:rsid w:val="002D3E14"/>
    <w:rsid w:val="002D3F50"/>
    <w:rsid w:val="002D4616"/>
    <w:rsid w:val="002E1FEB"/>
    <w:rsid w:val="002F17F4"/>
    <w:rsid w:val="002F69F8"/>
    <w:rsid w:val="003037EE"/>
    <w:rsid w:val="003112BB"/>
    <w:rsid w:val="003160DC"/>
    <w:rsid w:val="003278A5"/>
    <w:rsid w:val="0033141D"/>
    <w:rsid w:val="00336DDB"/>
    <w:rsid w:val="00343953"/>
    <w:rsid w:val="0035003B"/>
    <w:rsid w:val="00354470"/>
    <w:rsid w:val="003760D8"/>
    <w:rsid w:val="00382B82"/>
    <w:rsid w:val="003931DA"/>
    <w:rsid w:val="003937F3"/>
    <w:rsid w:val="003B614C"/>
    <w:rsid w:val="003C70F9"/>
    <w:rsid w:val="003D0A64"/>
    <w:rsid w:val="003E51CF"/>
    <w:rsid w:val="003F35A8"/>
    <w:rsid w:val="00400CAD"/>
    <w:rsid w:val="0040388B"/>
    <w:rsid w:val="0040437F"/>
    <w:rsid w:val="00404451"/>
    <w:rsid w:val="004111BF"/>
    <w:rsid w:val="0041617D"/>
    <w:rsid w:val="00420AA4"/>
    <w:rsid w:val="004239D8"/>
    <w:rsid w:val="00427137"/>
    <w:rsid w:val="00433F33"/>
    <w:rsid w:val="00437050"/>
    <w:rsid w:val="00444D8C"/>
    <w:rsid w:val="004547D3"/>
    <w:rsid w:val="004557FA"/>
    <w:rsid w:val="00461AAE"/>
    <w:rsid w:val="00463510"/>
    <w:rsid w:val="004773A5"/>
    <w:rsid w:val="0049210A"/>
    <w:rsid w:val="00493110"/>
    <w:rsid w:val="004A4FA3"/>
    <w:rsid w:val="004A6169"/>
    <w:rsid w:val="004B4702"/>
    <w:rsid w:val="004C1EAA"/>
    <w:rsid w:val="004E3F5E"/>
    <w:rsid w:val="004E5DC6"/>
    <w:rsid w:val="004E68E4"/>
    <w:rsid w:val="00506A63"/>
    <w:rsid w:val="00511A57"/>
    <w:rsid w:val="00516280"/>
    <w:rsid w:val="00520902"/>
    <w:rsid w:val="00542ED6"/>
    <w:rsid w:val="00547400"/>
    <w:rsid w:val="00556A56"/>
    <w:rsid w:val="00563047"/>
    <w:rsid w:val="00567018"/>
    <w:rsid w:val="00583283"/>
    <w:rsid w:val="00585D0D"/>
    <w:rsid w:val="00586939"/>
    <w:rsid w:val="00596ADE"/>
    <w:rsid w:val="005A6A3D"/>
    <w:rsid w:val="005B6D07"/>
    <w:rsid w:val="005B77A2"/>
    <w:rsid w:val="005C3459"/>
    <w:rsid w:val="005F5D27"/>
    <w:rsid w:val="006032BE"/>
    <w:rsid w:val="0060533D"/>
    <w:rsid w:val="00605D7F"/>
    <w:rsid w:val="006331E6"/>
    <w:rsid w:val="00647742"/>
    <w:rsid w:val="00657529"/>
    <w:rsid w:val="00657930"/>
    <w:rsid w:val="006606B3"/>
    <w:rsid w:val="006662D9"/>
    <w:rsid w:val="00670493"/>
    <w:rsid w:val="00671B2C"/>
    <w:rsid w:val="00676C0B"/>
    <w:rsid w:val="00687906"/>
    <w:rsid w:val="00692640"/>
    <w:rsid w:val="006A4ECC"/>
    <w:rsid w:val="006B0918"/>
    <w:rsid w:val="006B23B5"/>
    <w:rsid w:val="006D19EB"/>
    <w:rsid w:val="006E0A61"/>
    <w:rsid w:val="006F2659"/>
    <w:rsid w:val="0070255D"/>
    <w:rsid w:val="00711301"/>
    <w:rsid w:val="00722F7F"/>
    <w:rsid w:val="00725A16"/>
    <w:rsid w:val="00742A15"/>
    <w:rsid w:val="00764262"/>
    <w:rsid w:val="007717A0"/>
    <w:rsid w:val="00780808"/>
    <w:rsid w:val="0079459F"/>
    <w:rsid w:val="007A2649"/>
    <w:rsid w:val="007A282C"/>
    <w:rsid w:val="007B1BE5"/>
    <w:rsid w:val="007B5DCD"/>
    <w:rsid w:val="007B6BED"/>
    <w:rsid w:val="007C0E8A"/>
    <w:rsid w:val="007C2314"/>
    <w:rsid w:val="007C296B"/>
    <w:rsid w:val="008007F8"/>
    <w:rsid w:val="0081750E"/>
    <w:rsid w:val="008429F3"/>
    <w:rsid w:val="00843D07"/>
    <w:rsid w:val="0085222F"/>
    <w:rsid w:val="008668DC"/>
    <w:rsid w:val="008866D5"/>
    <w:rsid w:val="008A2D2F"/>
    <w:rsid w:val="008B0AD2"/>
    <w:rsid w:val="008C3006"/>
    <w:rsid w:val="008D1AD6"/>
    <w:rsid w:val="008D3DF6"/>
    <w:rsid w:val="008D53C2"/>
    <w:rsid w:val="008F1FD0"/>
    <w:rsid w:val="008F6BE5"/>
    <w:rsid w:val="00911742"/>
    <w:rsid w:val="009146CE"/>
    <w:rsid w:val="00916580"/>
    <w:rsid w:val="00917F05"/>
    <w:rsid w:val="00930801"/>
    <w:rsid w:val="00935414"/>
    <w:rsid w:val="00946720"/>
    <w:rsid w:val="00950C07"/>
    <w:rsid w:val="009841EF"/>
    <w:rsid w:val="00997ACF"/>
    <w:rsid w:val="00997BB5"/>
    <w:rsid w:val="009B2E91"/>
    <w:rsid w:val="009B4BAE"/>
    <w:rsid w:val="009E41DF"/>
    <w:rsid w:val="009E511D"/>
    <w:rsid w:val="009F57B8"/>
    <w:rsid w:val="009F60E2"/>
    <w:rsid w:val="00A115DA"/>
    <w:rsid w:val="00A133B6"/>
    <w:rsid w:val="00A14E07"/>
    <w:rsid w:val="00A17A27"/>
    <w:rsid w:val="00A37935"/>
    <w:rsid w:val="00A439D0"/>
    <w:rsid w:val="00A7060C"/>
    <w:rsid w:val="00A717E4"/>
    <w:rsid w:val="00A71878"/>
    <w:rsid w:val="00A739C5"/>
    <w:rsid w:val="00A7456A"/>
    <w:rsid w:val="00A766E3"/>
    <w:rsid w:val="00A81E09"/>
    <w:rsid w:val="00A84BCF"/>
    <w:rsid w:val="00A933CC"/>
    <w:rsid w:val="00AC0388"/>
    <w:rsid w:val="00AC0CC2"/>
    <w:rsid w:val="00AC6312"/>
    <w:rsid w:val="00AC7276"/>
    <w:rsid w:val="00AE1125"/>
    <w:rsid w:val="00AE1EFC"/>
    <w:rsid w:val="00AF1967"/>
    <w:rsid w:val="00B01384"/>
    <w:rsid w:val="00B2070D"/>
    <w:rsid w:val="00B33047"/>
    <w:rsid w:val="00B425A2"/>
    <w:rsid w:val="00B45534"/>
    <w:rsid w:val="00B46BB2"/>
    <w:rsid w:val="00B76E4F"/>
    <w:rsid w:val="00BB00D2"/>
    <w:rsid w:val="00BB2491"/>
    <w:rsid w:val="00BC2721"/>
    <w:rsid w:val="00BC2B19"/>
    <w:rsid w:val="00BC7519"/>
    <w:rsid w:val="00BD2240"/>
    <w:rsid w:val="00BD28BB"/>
    <w:rsid w:val="00BD7EF3"/>
    <w:rsid w:val="00BF50ED"/>
    <w:rsid w:val="00BF5809"/>
    <w:rsid w:val="00C125CA"/>
    <w:rsid w:val="00C2088B"/>
    <w:rsid w:val="00C24D52"/>
    <w:rsid w:val="00C339C7"/>
    <w:rsid w:val="00C37530"/>
    <w:rsid w:val="00C40F21"/>
    <w:rsid w:val="00C43C08"/>
    <w:rsid w:val="00C61C81"/>
    <w:rsid w:val="00C62816"/>
    <w:rsid w:val="00C7500D"/>
    <w:rsid w:val="00C81BFE"/>
    <w:rsid w:val="00C82B8E"/>
    <w:rsid w:val="00C84E3A"/>
    <w:rsid w:val="00C86083"/>
    <w:rsid w:val="00C91BDA"/>
    <w:rsid w:val="00CA1FD8"/>
    <w:rsid w:val="00CA2A37"/>
    <w:rsid w:val="00CA2F0C"/>
    <w:rsid w:val="00CA6B41"/>
    <w:rsid w:val="00CC38AD"/>
    <w:rsid w:val="00CC4A90"/>
    <w:rsid w:val="00CC4EEB"/>
    <w:rsid w:val="00CD0D4D"/>
    <w:rsid w:val="00CD31B5"/>
    <w:rsid w:val="00CE044A"/>
    <w:rsid w:val="00D054FF"/>
    <w:rsid w:val="00D20BA5"/>
    <w:rsid w:val="00D41487"/>
    <w:rsid w:val="00D4174A"/>
    <w:rsid w:val="00D44E12"/>
    <w:rsid w:val="00D57A08"/>
    <w:rsid w:val="00D63E8E"/>
    <w:rsid w:val="00D652DA"/>
    <w:rsid w:val="00D75198"/>
    <w:rsid w:val="00D77960"/>
    <w:rsid w:val="00D8090E"/>
    <w:rsid w:val="00D92F7A"/>
    <w:rsid w:val="00DA161B"/>
    <w:rsid w:val="00DA22DD"/>
    <w:rsid w:val="00DA6BE1"/>
    <w:rsid w:val="00DB77C1"/>
    <w:rsid w:val="00DC641F"/>
    <w:rsid w:val="00DD1CEC"/>
    <w:rsid w:val="00DD1D53"/>
    <w:rsid w:val="00DD30A6"/>
    <w:rsid w:val="00DD6E1F"/>
    <w:rsid w:val="00DE329B"/>
    <w:rsid w:val="00DE3A48"/>
    <w:rsid w:val="00DF2663"/>
    <w:rsid w:val="00DF7A22"/>
    <w:rsid w:val="00E05FF1"/>
    <w:rsid w:val="00E316F4"/>
    <w:rsid w:val="00E407D4"/>
    <w:rsid w:val="00E40CF3"/>
    <w:rsid w:val="00E44F90"/>
    <w:rsid w:val="00E55649"/>
    <w:rsid w:val="00E639A2"/>
    <w:rsid w:val="00E63D42"/>
    <w:rsid w:val="00E86A4D"/>
    <w:rsid w:val="00EC5A23"/>
    <w:rsid w:val="00EC6050"/>
    <w:rsid w:val="00ED644F"/>
    <w:rsid w:val="00ED7241"/>
    <w:rsid w:val="00F31D28"/>
    <w:rsid w:val="00F32653"/>
    <w:rsid w:val="00F32E19"/>
    <w:rsid w:val="00F746B3"/>
    <w:rsid w:val="00F75155"/>
    <w:rsid w:val="00F9632C"/>
    <w:rsid w:val="00FA0788"/>
    <w:rsid w:val="00FA0D81"/>
    <w:rsid w:val="00FA7B2C"/>
    <w:rsid w:val="00FB4FF3"/>
    <w:rsid w:val="00FC4AA3"/>
    <w:rsid w:val="00FC625C"/>
    <w:rsid w:val="00FD5739"/>
    <w:rsid w:val="00FD69F4"/>
    <w:rsid w:val="00FE2723"/>
    <w:rsid w:val="00FE3055"/>
    <w:rsid w:val="00FE5085"/>
    <w:rsid w:val="00FF1C29"/>
    <w:rsid w:val="00FF6BD1"/>
    <w:rsid w:val="58072C06"/>
    <w:rsid w:val="7BE141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226AB-0B40-40FA-B026-B989DC4BD3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396</Words>
  <Characters>2258</Characters>
  <Lines>18</Lines>
  <Paragraphs>5</Paragraphs>
  <TotalTime>212</TotalTime>
  <ScaleCrop>false</ScaleCrop>
  <LinksUpToDate>false</LinksUpToDate>
  <CharactersWithSpaces>2649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2018-05-02T08:14:00Z</dcterms:created>
  <dc:creator>admin</dc:creator>
  <cp:lastModifiedBy>周周</cp:lastModifiedBy>
  <cp:lastPrinted>2018-12-26T07:42:00Z</cp:lastPrinted>
  <dcterms:modified xsi:type="dcterms:W3CDTF">2020-02-06T06:46:13Z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